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EE01" w14:textId="77777777" w:rsidR="00C62709" w:rsidRDefault="000A5CAE">
      <w:pPr>
        <w:widowControl/>
        <w:adjustRightInd w:val="0"/>
        <w:snapToGrid w:val="0"/>
        <w:spacing w:line="580" w:lineRule="exact"/>
        <w:jc w:val="center"/>
        <w:rPr>
          <w:rFonts w:ascii="方正小标宋_GBK" w:eastAsia="方正小标宋_GBK" w:hAnsi="方正小标宋_GBK" w:cs="方正小标宋_GBK"/>
          <w:bCs/>
          <w:sz w:val="36"/>
          <w:szCs w:val="36"/>
          <w:lang w:val="zh-CN"/>
        </w:rPr>
      </w:pPr>
      <w:r>
        <w:rPr>
          <w:rFonts w:ascii="方正小标宋_GBK" w:eastAsia="方正小标宋_GBK" w:hAnsi="方正小标宋_GBK" w:cs="方正小标宋_GBK" w:hint="eastAsia"/>
          <w:bCs/>
          <w:sz w:val="36"/>
          <w:szCs w:val="36"/>
          <w:lang w:val="zh-CN"/>
        </w:rPr>
        <w:t>江苏省地方标准</w:t>
      </w:r>
    </w:p>
    <w:p w14:paraId="7F71FEA2" w14:textId="77777777" w:rsidR="00C62709" w:rsidRDefault="000A5CAE">
      <w:pPr>
        <w:widowControl/>
        <w:adjustRightInd w:val="0"/>
        <w:snapToGrid w:val="0"/>
        <w:spacing w:line="580" w:lineRule="exact"/>
        <w:jc w:val="center"/>
        <w:rPr>
          <w:rFonts w:ascii="方正小标宋_GBK" w:eastAsia="方正小标宋_GBK" w:hAnsi="方正小标宋_GBK" w:cs="方正小标宋_GBK"/>
          <w:bCs/>
          <w:sz w:val="36"/>
          <w:szCs w:val="36"/>
          <w:lang w:val="zh-CN"/>
        </w:rPr>
      </w:pPr>
      <w:r>
        <w:rPr>
          <w:rFonts w:ascii="方正小标宋_GBK" w:eastAsia="方正小标宋_GBK" w:hAnsi="方正小标宋_GBK" w:cs="方正小标宋_GBK" w:hint="eastAsia"/>
          <w:bCs/>
          <w:sz w:val="36"/>
          <w:szCs w:val="36"/>
          <w:lang w:val="zh-CN"/>
        </w:rPr>
        <w:t>《文化大数据体系算力中心及文化专网技术要求》</w:t>
      </w:r>
    </w:p>
    <w:p w14:paraId="6E29E933" w14:textId="77777777" w:rsidR="00C62709" w:rsidRDefault="000A5CAE" w:rsidP="000A5CAE">
      <w:pPr>
        <w:widowControl/>
        <w:adjustRightInd w:val="0"/>
        <w:snapToGrid w:val="0"/>
        <w:spacing w:afterLines="100" w:after="312" w:line="580" w:lineRule="exact"/>
        <w:jc w:val="center"/>
        <w:rPr>
          <w:rFonts w:ascii="方正小标宋_GBK" w:eastAsia="方正小标宋_GBK" w:hAnsi="方正小标宋_GBK" w:cs="方正小标宋_GBK"/>
          <w:bCs/>
          <w:sz w:val="36"/>
          <w:szCs w:val="36"/>
          <w:lang w:val="zh-CN"/>
        </w:rPr>
      </w:pPr>
      <w:r>
        <w:rPr>
          <w:rFonts w:ascii="方正小标宋_GBK" w:eastAsia="方正小标宋_GBK" w:hAnsi="方正小标宋_GBK" w:cs="方正小标宋_GBK" w:hint="eastAsia"/>
          <w:bCs/>
          <w:sz w:val="36"/>
          <w:szCs w:val="36"/>
          <w:lang w:val="zh-CN"/>
        </w:rPr>
        <w:t>（征求意见稿）编制说明</w:t>
      </w:r>
    </w:p>
    <w:p w14:paraId="03434FC2"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一、目的意义</w:t>
      </w:r>
      <w:r>
        <w:rPr>
          <w:rFonts w:ascii="黑体" w:eastAsia="黑体" w:hAnsi="黑体" w:cs="黑体" w:hint="eastAsia"/>
          <w:color w:val="000000"/>
          <w:kern w:val="0"/>
          <w:sz w:val="32"/>
          <w:szCs w:val="32"/>
        </w:rPr>
        <w:t xml:space="preserve"> </w:t>
      </w:r>
    </w:p>
    <w:p w14:paraId="2455BECD"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随着国家文化数字化战略的深入实施，各地大力推动文化数字化基础设施建设，但是以自发建设为主，缺乏统一的标准和规范，同时网络基础设施薄弱，影响了文化数据的传输效率和稳定性，且缺乏国家文化专网</w:t>
      </w:r>
      <w:proofErr w:type="gramStart"/>
      <w:r>
        <w:rPr>
          <w:rFonts w:ascii="Times New Roman" w:eastAsia="方正仿宋_GBK" w:hAnsi="Times New Roman" w:cs="Times New Roman" w:hint="eastAsia"/>
          <w:kern w:val="0"/>
          <w:sz w:val="32"/>
          <w:szCs w:val="32"/>
        </w:rPr>
        <w:t>及算力中心</w:t>
      </w:r>
      <w:proofErr w:type="gramEnd"/>
      <w:r>
        <w:rPr>
          <w:rFonts w:ascii="Times New Roman" w:eastAsia="方正仿宋_GBK" w:hAnsi="Times New Roman" w:cs="Times New Roman" w:hint="eastAsia"/>
          <w:kern w:val="0"/>
          <w:sz w:val="32"/>
          <w:szCs w:val="32"/>
        </w:rPr>
        <w:t>的应用场景及完善支撑技术，导致文化数据的价值难以被充分挖掘和利用，限制了文化产业的数字化转型和创新发展。因此加强和规范文化数字化基础设施建设势在必行。</w:t>
      </w:r>
    </w:p>
    <w:p w14:paraId="0BD280C0"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国家文化大数据体系建设是国家为推动文化数字化转型和文化产业发展而构建的重要服务体系。</w:t>
      </w:r>
      <w:proofErr w:type="gramStart"/>
      <w:r>
        <w:rPr>
          <w:rFonts w:ascii="Times New Roman" w:eastAsia="方正仿宋_GBK" w:hAnsi="Times New Roman" w:cs="Times New Roman" w:hint="eastAsia"/>
          <w:kern w:val="0"/>
          <w:sz w:val="32"/>
          <w:szCs w:val="32"/>
        </w:rPr>
        <w:t>算力中心</w:t>
      </w:r>
      <w:proofErr w:type="gramEnd"/>
      <w:r>
        <w:rPr>
          <w:rFonts w:ascii="Times New Roman" w:eastAsia="方正仿宋_GBK" w:hAnsi="Times New Roman" w:cs="Times New Roman" w:hint="eastAsia"/>
          <w:kern w:val="0"/>
          <w:sz w:val="32"/>
          <w:szCs w:val="32"/>
        </w:rPr>
        <w:t>和国家文化专网提供必要的计算能力，是国家文化大数据体系顺利运转的基石。国家文化专网是依托现有有线电视网络设施、广电</w:t>
      </w:r>
      <w:r>
        <w:rPr>
          <w:rFonts w:ascii="Times New Roman" w:eastAsia="方正仿宋_GBK" w:hAnsi="Times New Roman" w:cs="Times New Roman" w:hint="eastAsia"/>
          <w:kern w:val="0"/>
          <w:sz w:val="32"/>
          <w:szCs w:val="32"/>
        </w:rPr>
        <w:t>5G</w:t>
      </w:r>
      <w:r>
        <w:rPr>
          <w:rFonts w:ascii="Times New Roman" w:eastAsia="方正仿宋_GBK" w:hAnsi="Times New Roman" w:cs="Times New Roman" w:hint="eastAsia"/>
          <w:kern w:val="0"/>
          <w:sz w:val="32"/>
          <w:szCs w:val="32"/>
        </w:rPr>
        <w:t>网络和互联互通平台形成的，为文化资源数据的存储、传输、交易和文化数字内容分发提供支持。因此，</w:t>
      </w:r>
      <w:proofErr w:type="gramStart"/>
      <w:r>
        <w:rPr>
          <w:rFonts w:ascii="Times New Roman" w:eastAsia="方正仿宋_GBK" w:hAnsi="Times New Roman" w:cs="Times New Roman" w:hint="eastAsia"/>
          <w:kern w:val="0"/>
          <w:sz w:val="32"/>
          <w:szCs w:val="32"/>
        </w:rPr>
        <w:t>算力中心</w:t>
      </w:r>
      <w:proofErr w:type="gramEnd"/>
      <w:r>
        <w:rPr>
          <w:rFonts w:ascii="Times New Roman" w:eastAsia="方正仿宋_GBK" w:hAnsi="Times New Roman" w:cs="Times New Roman" w:hint="eastAsia"/>
          <w:kern w:val="0"/>
          <w:sz w:val="32"/>
          <w:szCs w:val="32"/>
        </w:rPr>
        <w:t>和国家文化专网是国家文化大数据体系不可或缺的组成部分，它们共同支撑着文化资源的数字化转型、数据安全、服务供给能力提升以及文化产业的高质量发展。</w:t>
      </w:r>
    </w:p>
    <w:p w14:paraId="5A8A684F"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为规范我省文化</w:t>
      </w:r>
      <w:proofErr w:type="gramStart"/>
      <w:r>
        <w:rPr>
          <w:rFonts w:ascii="Times New Roman" w:eastAsia="方正仿宋_GBK" w:hAnsi="Times New Roman" w:cs="Times New Roman" w:hint="eastAsia"/>
          <w:kern w:val="0"/>
          <w:sz w:val="32"/>
          <w:szCs w:val="32"/>
        </w:rPr>
        <w:t>算力中心</w:t>
      </w:r>
      <w:proofErr w:type="gramEnd"/>
      <w:r>
        <w:rPr>
          <w:rFonts w:ascii="Times New Roman" w:eastAsia="方正仿宋_GBK" w:hAnsi="Times New Roman" w:cs="Times New Roman" w:hint="eastAsia"/>
          <w:kern w:val="0"/>
          <w:sz w:val="32"/>
          <w:szCs w:val="32"/>
        </w:rPr>
        <w:t>及国家文化专网建设，提高文化数据利用</w:t>
      </w:r>
      <w:r>
        <w:rPr>
          <w:rFonts w:ascii="Times New Roman" w:eastAsia="方正仿宋_GBK" w:hAnsi="Times New Roman" w:cs="Times New Roman" w:hint="eastAsia"/>
          <w:kern w:val="0"/>
          <w:sz w:val="32"/>
          <w:szCs w:val="32"/>
        </w:rPr>
        <w:t>的高效性、可靠性、安全性、业务灵活性以及推动文化数字化发展和标准化进程。由江苏省广播电视局提出，</w:t>
      </w:r>
      <w:r>
        <w:rPr>
          <w:rFonts w:ascii="Times New Roman" w:eastAsia="方正仿宋_GBK" w:hAnsi="Times New Roman" w:cs="Times New Roman" w:hint="eastAsia"/>
          <w:kern w:val="0"/>
          <w:sz w:val="32"/>
          <w:szCs w:val="32"/>
        </w:rPr>
        <w:lastRenderedPageBreak/>
        <w:t>江苏有线数据网络有限责任公司拟组织调研，并牵头起草江苏省地方标准《文化大数据体系算力中心及文化专网技术要求》。</w:t>
      </w:r>
    </w:p>
    <w:p w14:paraId="7E16725B"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二、</w:t>
      </w:r>
      <w:r>
        <w:rPr>
          <w:rFonts w:ascii="黑体" w:eastAsia="黑体" w:hAnsi="黑体" w:cs="黑体"/>
          <w:color w:val="000000"/>
          <w:kern w:val="0"/>
          <w:sz w:val="32"/>
          <w:szCs w:val="32"/>
        </w:rPr>
        <w:t>任务来源</w:t>
      </w:r>
    </w:p>
    <w:p w14:paraId="380CAA21"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2023</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kern w:val="0"/>
          <w:sz w:val="32"/>
          <w:szCs w:val="32"/>
        </w:rPr>
        <w:t>8</w:t>
      </w:r>
      <w:r>
        <w:rPr>
          <w:rFonts w:ascii="Times New Roman" w:eastAsia="方正仿宋_GBK" w:hAnsi="Times New Roman" w:cs="Times New Roman" w:hint="eastAsia"/>
          <w:kern w:val="0"/>
          <w:sz w:val="32"/>
          <w:szCs w:val="32"/>
        </w:rPr>
        <w:t>月</w:t>
      </w:r>
      <w:r>
        <w:rPr>
          <w:rFonts w:ascii="Times New Roman" w:eastAsia="方正仿宋_GBK" w:hAnsi="Times New Roman" w:cs="Times New Roman"/>
          <w:kern w:val="0"/>
          <w:sz w:val="32"/>
          <w:szCs w:val="32"/>
        </w:rPr>
        <w:t>4</w:t>
      </w:r>
      <w:r>
        <w:rPr>
          <w:rFonts w:ascii="Times New Roman" w:eastAsia="方正仿宋_GBK" w:hAnsi="Times New Roman" w:cs="Times New Roman" w:hint="eastAsia"/>
          <w:kern w:val="0"/>
          <w:sz w:val="32"/>
          <w:szCs w:val="32"/>
        </w:rPr>
        <w:t>日，江苏省市场监督管理局质量技术监督局下达立项文件《省市场监管局关于下达</w:t>
      </w:r>
      <w:r>
        <w:rPr>
          <w:rFonts w:ascii="Times New Roman" w:eastAsia="方正仿宋_GBK" w:hAnsi="Times New Roman" w:cs="Times New Roman"/>
          <w:kern w:val="0"/>
          <w:sz w:val="32"/>
          <w:szCs w:val="32"/>
        </w:rPr>
        <w:t>2023</w:t>
      </w:r>
      <w:r>
        <w:rPr>
          <w:rFonts w:ascii="Times New Roman" w:eastAsia="方正仿宋_GBK" w:hAnsi="Times New Roman" w:cs="Times New Roman" w:hint="eastAsia"/>
          <w:kern w:val="0"/>
          <w:sz w:val="32"/>
          <w:szCs w:val="32"/>
        </w:rPr>
        <w:t>年度江苏省地方标准项目计划的通知》（苏</w:t>
      </w:r>
      <w:proofErr w:type="gramStart"/>
      <w:r>
        <w:rPr>
          <w:rFonts w:ascii="Times New Roman" w:eastAsia="方正仿宋_GBK" w:hAnsi="Times New Roman" w:cs="Times New Roman" w:hint="eastAsia"/>
          <w:kern w:val="0"/>
          <w:sz w:val="32"/>
          <w:szCs w:val="32"/>
        </w:rPr>
        <w:t>市监标</w:t>
      </w:r>
      <w:proofErr w:type="gramEnd"/>
      <w:r>
        <w:rPr>
          <w:rFonts w:ascii="Times New Roman" w:eastAsia="方正仿宋_GBK" w:hAnsi="Times New Roman" w:cs="Times New Roman" w:hint="eastAsia"/>
          <w:kern w:val="0"/>
          <w:sz w:val="32"/>
          <w:szCs w:val="32"/>
        </w:rPr>
        <w:t xml:space="preserve"> </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kern w:val="0"/>
          <w:sz w:val="32"/>
          <w:szCs w:val="32"/>
        </w:rPr>
        <w:t>2023</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kern w:val="0"/>
          <w:sz w:val="32"/>
          <w:szCs w:val="32"/>
        </w:rPr>
        <w:t xml:space="preserve">173 </w:t>
      </w:r>
      <w:r>
        <w:rPr>
          <w:rFonts w:ascii="Times New Roman" w:eastAsia="方正仿宋_GBK" w:hAnsi="Times New Roman" w:cs="Times New Roman" w:hint="eastAsia"/>
          <w:kern w:val="0"/>
          <w:sz w:val="32"/>
          <w:szCs w:val="32"/>
        </w:rPr>
        <w:t>号），将《文化大数据体系算力中心及文化专网技术要求》（序号</w:t>
      </w:r>
      <w:r>
        <w:rPr>
          <w:rFonts w:ascii="Times New Roman" w:eastAsia="方正仿宋_GBK" w:hAnsi="Times New Roman" w:cs="Times New Roman" w:hint="eastAsia"/>
          <w:kern w:val="0"/>
          <w:sz w:val="32"/>
          <w:szCs w:val="32"/>
        </w:rPr>
        <w:t>254</w:t>
      </w:r>
      <w:r>
        <w:rPr>
          <w:rFonts w:ascii="Times New Roman" w:eastAsia="方正仿宋_GBK" w:hAnsi="Times New Roman" w:cs="Times New Roman" w:hint="eastAsia"/>
          <w:kern w:val="0"/>
          <w:sz w:val="32"/>
          <w:szCs w:val="32"/>
        </w:rPr>
        <w:t>）列入</w:t>
      </w:r>
      <w:r>
        <w:rPr>
          <w:rFonts w:ascii="Times New Roman" w:eastAsia="方正仿宋_GBK" w:hAnsi="Times New Roman" w:cs="Times New Roman" w:hint="eastAsia"/>
          <w:kern w:val="0"/>
          <w:sz w:val="32"/>
          <w:szCs w:val="32"/>
        </w:rPr>
        <w:t>2023</w:t>
      </w:r>
      <w:r>
        <w:rPr>
          <w:rFonts w:ascii="Times New Roman" w:eastAsia="方正仿宋_GBK" w:hAnsi="Times New Roman" w:cs="Times New Roman" w:hint="eastAsia"/>
          <w:kern w:val="0"/>
          <w:sz w:val="32"/>
          <w:szCs w:val="32"/>
        </w:rPr>
        <w:t>年度江苏省地方标准制定项目计划。</w:t>
      </w:r>
    </w:p>
    <w:p w14:paraId="0D805D6C"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三、标准范围和编</w:t>
      </w:r>
      <w:r>
        <w:rPr>
          <w:rFonts w:ascii="黑体" w:eastAsia="黑体" w:hAnsi="黑体" w:cs="黑体" w:hint="eastAsia"/>
          <w:color w:val="000000"/>
          <w:kern w:val="0"/>
          <w:sz w:val="32"/>
          <w:szCs w:val="32"/>
        </w:rPr>
        <w:t>制原则</w:t>
      </w:r>
    </w:p>
    <w:p w14:paraId="78ECB8B0"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1</w:t>
      </w:r>
      <w:r>
        <w:rPr>
          <w:rFonts w:ascii="Times New Roman" w:eastAsia="方正仿宋_GBK" w:hAnsi="Times New Roman" w:cs="Times New Roman" w:hint="eastAsia"/>
          <w:kern w:val="0"/>
          <w:sz w:val="32"/>
          <w:szCs w:val="32"/>
        </w:rPr>
        <w:t>、标准范围</w:t>
      </w:r>
    </w:p>
    <w:p w14:paraId="23F602DA"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本文件适用于在江苏省范围内的各类文化机构国家文化专网、</w:t>
      </w:r>
      <w:proofErr w:type="gramStart"/>
      <w:r>
        <w:rPr>
          <w:rFonts w:ascii="Times New Roman" w:eastAsia="方正仿宋_GBK" w:hAnsi="Times New Roman" w:cs="Times New Roman" w:hint="eastAsia"/>
          <w:kern w:val="0"/>
          <w:sz w:val="32"/>
          <w:szCs w:val="32"/>
        </w:rPr>
        <w:t>文化算力节点</w:t>
      </w:r>
      <w:proofErr w:type="gramEnd"/>
      <w:r>
        <w:rPr>
          <w:rFonts w:ascii="Times New Roman" w:eastAsia="方正仿宋_GBK" w:hAnsi="Times New Roman" w:cs="Times New Roman" w:hint="eastAsia"/>
          <w:kern w:val="0"/>
          <w:sz w:val="32"/>
          <w:szCs w:val="32"/>
        </w:rPr>
        <w:t>建设，各类文化机构专线网络</w:t>
      </w:r>
      <w:proofErr w:type="gramStart"/>
      <w:r>
        <w:rPr>
          <w:rFonts w:ascii="Times New Roman" w:eastAsia="方正仿宋_GBK" w:hAnsi="Times New Roman" w:cs="Times New Roman" w:hint="eastAsia"/>
          <w:kern w:val="0"/>
          <w:sz w:val="32"/>
          <w:szCs w:val="32"/>
        </w:rPr>
        <w:t>和算力节点</w:t>
      </w:r>
      <w:proofErr w:type="gramEnd"/>
      <w:r>
        <w:rPr>
          <w:rFonts w:ascii="Times New Roman" w:eastAsia="方正仿宋_GBK" w:hAnsi="Times New Roman" w:cs="Times New Roman" w:hint="eastAsia"/>
          <w:kern w:val="0"/>
          <w:sz w:val="32"/>
          <w:szCs w:val="32"/>
        </w:rPr>
        <w:t>建设可参照执行。</w:t>
      </w:r>
    </w:p>
    <w:p w14:paraId="1E2D7721"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、编制原则</w:t>
      </w:r>
    </w:p>
    <w:p w14:paraId="123713B8"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本文件按照</w:t>
      </w:r>
      <w:r>
        <w:rPr>
          <w:rFonts w:ascii="Times New Roman" w:eastAsia="方正仿宋_GBK" w:hAnsi="Times New Roman" w:cs="Times New Roman" w:hint="eastAsia"/>
          <w:kern w:val="0"/>
          <w:sz w:val="32"/>
          <w:szCs w:val="32"/>
        </w:rPr>
        <w:t>GB/T 1.1</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2020</w:t>
      </w:r>
      <w:r>
        <w:rPr>
          <w:rFonts w:ascii="Times New Roman" w:eastAsia="方正仿宋_GBK" w:hAnsi="Times New Roman" w:cs="Times New Roman" w:hint="eastAsia"/>
          <w:kern w:val="0"/>
          <w:sz w:val="32"/>
          <w:szCs w:val="32"/>
        </w:rPr>
        <w:t>《标准化工作导则</w:t>
      </w:r>
      <w:r>
        <w:rPr>
          <w:rFonts w:ascii="Times New Roman" w:eastAsia="方正仿宋_GBK" w:hAnsi="Times New Roman" w:cs="Times New Roman" w:hint="eastAsia"/>
          <w:kern w:val="0"/>
          <w:sz w:val="32"/>
          <w:szCs w:val="32"/>
        </w:rPr>
        <w:t xml:space="preserve"> </w:t>
      </w:r>
      <w:r>
        <w:rPr>
          <w:rFonts w:ascii="Times New Roman" w:eastAsia="方正仿宋_GBK" w:hAnsi="Times New Roman" w:cs="Times New Roman" w:hint="eastAsia"/>
          <w:kern w:val="0"/>
          <w:sz w:val="32"/>
          <w:szCs w:val="32"/>
        </w:rPr>
        <w:t>第</w:t>
      </w:r>
      <w:r>
        <w:rPr>
          <w:rFonts w:ascii="Times New Roman" w:eastAsia="方正仿宋_GBK" w:hAnsi="Times New Roman" w:cs="Times New Roman" w:hint="eastAsia"/>
          <w:kern w:val="0"/>
          <w:sz w:val="32"/>
          <w:szCs w:val="32"/>
        </w:rPr>
        <w:t>1</w:t>
      </w:r>
      <w:r>
        <w:rPr>
          <w:rFonts w:ascii="Times New Roman" w:eastAsia="方正仿宋_GBK" w:hAnsi="Times New Roman" w:cs="Times New Roman" w:hint="eastAsia"/>
          <w:kern w:val="0"/>
          <w:sz w:val="32"/>
          <w:szCs w:val="32"/>
        </w:rPr>
        <w:t>部分：标准化文件的结构和起草规则》的规定起草。</w:t>
      </w:r>
    </w:p>
    <w:p w14:paraId="4BB9CD88"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四</w:t>
      </w:r>
      <w:r>
        <w:rPr>
          <w:rFonts w:ascii="黑体" w:eastAsia="黑体" w:hAnsi="黑体" w:cs="黑体" w:hint="eastAsia"/>
          <w:color w:val="000000"/>
          <w:kern w:val="0"/>
          <w:sz w:val="32"/>
          <w:szCs w:val="32"/>
        </w:rPr>
        <w:t>、</w:t>
      </w:r>
      <w:r>
        <w:rPr>
          <w:rFonts w:ascii="黑体" w:eastAsia="黑体" w:hAnsi="黑体" w:cs="黑体" w:hint="eastAsia"/>
          <w:color w:val="000000"/>
          <w:kern w:val="0"/>
          <w:sz w:val="32"/>
          <w:szCs w:val="32"/>
        </w:rPr>
        <w:t>编制过程</w:t>
      </w:r>
    </w:p>
    <w:p w14:paraId="439AB290"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1</w:t>
      </w:r>
      <w:r>
        <w:rPr>
          <w:rFonts w:ascii="Times New Roman" w:eastAsia="方正仿宋_GBK" w:hAnsi="Times New Roman" w:cs="Times New Roman" w:hint="eastAsia"/>
          <w:kern w:val="0"/>
          <w:sz w:val="32"/>
          <w:szCs w:val="32"/>
        </w:rPr>
        <w:t>、成立起草小组。</w:t>
      </w:r>
      <w:r>
        <w:rPr>
          <w:rFonts w:ascii="Times New Roman" w:eastAsia="方正仿宋_GBK" w:hAnsi="Times New Roman" w:cs="Times New Roman" w:hint="eastAsia"/>
          <w:kern w:val="0"/>
          <w:sz w:val="32"/>
          <w:szCs w:val="32"/>
        </w:rPr>
        <w:t>2023</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7</w:t>
      </w:r>
      <w:r>
        <w:rPr>
          <w:rFonts w:ascii="Times New Roman" w:eastAsia="方正仿宋_GBK" w:hAnsi="Times New Roman" w:cs="Times New Roman" w:hint="eastAsia"/>
          <w:kern w:val="0"/>
          <w:sz w:val="32"/>
          <w:szCs w:val="32"/>
        </w:rPr>
        <w:t>月—</w:t>
      </w:r>
      <w:r>
        <w:rPr>
          <w:rFonts w:ascii="Times New Roman" w:eastAsia="方正仿宋_GBK" w:hAnsi="Times New Roman" w:cs="Times New Roman" w:hint="eastAsia"/>
          <w:kern w:val="0"/>
          <w:sz w:val="32"/>
          <w:szCs w:val="32"/>
        </w:rPr>
        <w:t>2023</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8</w:t>
      </w:r>
      <w:r>
        <w:rPr>
          <w:rFonts w:ascii="Times New Roman" w:eastAsia="方正仿宋_GBK" w:hAnsi="Times New Roman" w:cs="Times New Roman" w:hint="eastAsia"/>
          <w:kern w:val="0"/>
          <w:sz w:val="32"/>
          <w:szCs w:val="32"/>
        </w:rPr>
        <w:t>月，地方标准项目计划正式下达后，成立了由江苏有线数据网络有限责任公司、江苏省广电有线信息网络股份有限公司为主要起草单位的标准起草工作组，工作组由宋晶科、林峰、沙磊、赵秋阳、沈燕、张云海等人组成，</w:t>
      </w:r>
      <w:proofErr w:type="gramStart"/>
      <w:r>
        <w:rPr>
          <w:rFonts w:ascii="Times New Roman" w:eastAsia="方正仿宋_GBK" w:hAnsi="Times New Roman" w:cs="Times New Roman" w:hint="eastAsia"/>
          <w:kern w:val="0"/>
          <w:sz w:val="32"/>
          <w:szCs w:val="32"/>
        </w:rPr>
        <w:t>宋晶科组长</w:t>
      </w:r>
      <w:proofErr w:type="gramEnd"/>
      <w:r>
        <w:rPr>
          <w:rFonts w:ascii="Times New Roman" w:eastAsia="方正仿宋_GBK" w:hAnsi="Times New Roman" w:cs="Times New Roman" w:hint="eastAsia"/>
          <w:kern w:val="0"/>
          <w:sz w:val="32"/>
          <w:szCs w:val="32"/>
        </w:rPr>
        <w:t>，林峰副组长。同时召开起草工作组讨论会，会议制定了工作计划。</w:t>
      </w:r>
    </w:p>
    <w:p w14:paraId="76E33395"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lastRenderedPageBreak/>
        <w:t>2</w:t>
      </w:r>
      <w:r>
        <w:rPr>
          <w:rFonts w:ascii="Times New Roman" w:eastAsia="方正仿宋_GBK" w:hAnsi="Times New Roman" w:cs="Times New Roman" w:hint="eastAsia"/>
          <w:kern w:val="0"/>
          <w:sz w:val="32"/>
          <w:szCs w:val="32"/>
        </w:rPr>
        <w:t>、标准起草。</w:t>
      </w:r>
      <w:r>
        <w:rPr>
          <w:rFonts w:ascii="Times New Roman" w:eastAsia="方正仿宋_GBK" w:hAnsi="Times New Roman" w:cs="Times New Roman" w:hint="eastAsia"/>
          <w:kern w:val="0"/>
          <w:sz w:val="32"/>
          <w:szCs w:val="32"/>
        </w:rPr>
        <w:t>2023</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9</w:t>
      </w:r>
      <w:r>
        <w:rPr>
          <w:rFonts w:ascii="Times New Roman" w:eastAsia="方正仿宋_GBK" w:hAnsi="Times New Roman" w:cs="Times New Roman" w:hint="eastAsia"/>
          <w:kern w:val="0"/>
          <w:sz w:val="32"/>
          <w:szCs w:val="32"/>
        </w:rPr>
        <w:t>月，标准</w:t>
      </w:r>
      <w:r>
        <w:rPr>
          <w:rFonts w:ascii="Times New Roman" w:eastAsia="方正仿宋_GBK" w:hAnsi="Times New Roman" w:cs="Times New Roman" w:hint="eastAsia"/>
          <w:kern w:val="0"/>
          <w:sz w:val="32"/>
          <w:szCs w:val="32"/>
          <w:lang w:val="zh-TW"/>
        </w:rPr>
        <w:t>起草工作组召开《文化大数据体系算力中心及文化专网技术要求》地方标准</w:t>
      </w:r>
      <w:r>
        <w:rPr>
          <w:rFonts w:ascii="Times New Roman" w:eastAsia="方正仿宋_GBK" w:hAnsi="Times New Roman" w:cs="Times New Roman" w:hint="eastAsia"/>
          <w:kern w:val="0"/>
          <w:sz w:val="32"/>
          <w:szCs w:val="32"/>
        </w:rPr>
        <w:t>开题评审会</w:t>
      </w:r>
      <w:r>
        <w:rPr>
          <w:rFonts w:ascii="Times New Roman" w:eastAsia="方正仿宋_GBK" w:hAnsi="Times New Roman" w:cs="Times New Roman" w:hint="eastAsia"/>
          <w:kern w:val="0"/>
          <w:sz w:val="32"/>
          <w:szCs w:val="32"/>
          <w:lang w:val="zh-TW"/>
        </w:rPr>
        <w:t>，形成《〈文化大数据体系算力中心及文化专网技术要求〉开题会会议纪要》。</w:t>
      </w:r>
      <w:r>
        <w:rPr>
          <w:rFonts w:ascii="Times New Roman" w:eastAsia="方正仿宋_GBK" w:hAnsi="Times New Roman" w:cs="Times New Roman" w:hint="eastAsia"/>
          <w:kern w:val="0"/>
          <w:sz w:val="32"/>
          <w:szCs w:val="32"/>
        </w:rPr>
        <w:t>2023</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10</w:t>
      </w:r>
      <w:r>
        <w:rPr>
          <w:rFonts w:ascii="Times New Roman" w:eastAsia="方正仿宋_GBK" w:hAnsi="Times New Roman" w:cs="Times New Roman" w:hint="eastAsia"/>
          <w:kern w:val="0"/>
          <w:sz w:val="32"/>
          <w:szCs w:val="32"/>
        </w:rPr>
        <w:t>月—</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024</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5</w:t>
      </w:r>
      <w:r>
        <w:rPr>
          <w:rFonts w:ascii="Times New Roman" w:eastAsia="方正仿宋_GBK" w:hAnsi="Times New Roman" w:cs="Times New Roman" w:hint="eastAsia"/>
          <w:kern w:val="0"/>
          <w:sz w:val="32"/>
          <w:szCs w:val="32"/>
        </w:rPr>
        <w:t>月，标准起草工作组织召开多次标准编写讨论会，就目前国家文化专网</w:t>
      </w:r>
      <w:proofErr w:type="gramStart"/>
      <w:r>
        <w:rPr>
          <w:rFonts w:ascii="Times New Roman" w:eastAsia="方正仿宋_GBK" w:hAnsi="Times New Roman" w:cs="Times New Roman" w:hint="eastAsia"/>
          <w:kern w:val="0"/>
          <w:sz w:val="32"/>
          <w:szCs w:val="32"/>
        </w:rPr>
        <w:t>及算力中心</w:t>
      </w:r>
      <w:proofErr w:type="gramEnd"/>
      <w:r>
        <w:rPr>
          <w:rFonts w:ascii="Times New Roman" w:eastAsia="方正仿宋_GBK" w:hAnsi="Times New Roman" w:cs="Times New Roman" w:hint="eastAsia"/>
          <w:kern w:val="0"/>
          <w:sz w:val="32"/>
          <w:szCs w:val="32"/>
        </w:rPr>
        <w:t>建设过程中涉及的规范性问题展开讨论，会后根据研讨内容和意见，形成</w:t>
      </w:r>
      <w:r>
        <w:rPr>
          <w:rFonts w:ascii="Times New Roman" w:eastAsia="方正仿宋_GBK" w:hAnsi="Times New Roman" w:cs="Times New Roman" w:hint="eastAsia"/>
          <w:kern w:val="0"/>
          <w:sz w:val="32"/>
          <w:szCs w:val="32"/>
          <w:lang w:val="zh-TW"/>
        </w:rPr>
        <w:t>《文化大数据体系算力中心及文化专网技术要求（征求意见稿）》</w:t>
      </w:r>
      <w:r>
        <w:rPr>
          <w:rFonts w:ascii="Times New Roman" w:eastAsia="方正仿宋_GBK" w:hAnsi="Times New Roman" w:cs="Times New Roman" w:hint="eastAsia"/>
          <w:kern w:val="0"/>
          <w:sz w:val="32"/>
          <w:szCs w:val="32"/>
        </w:rPr>
        <w:t>。</w:t>
      </w:r>
    </w:p>
    <w:p w14:paraId="321C396E"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3</w:t>
      </w:r>
      <w:r>
        <w:rPr>
          <w:rFonts w:ascii="Times New Roman" w:eastAsia="方正仿宋_GBK" w:hAnsi="Times New Roman" w:cs="Times New Roman" w:hint="eastAsia"/>
          <w:kern w:val="0"/>
          <w:sz w:val="32"/>
          <w:szCs w:val="32"/>
        </w:rPr>
        <w:t>、征求意见。</w:t>
      </w:r>
      <w:r>
        <w:rPr>
          <w:rFonts w:ascii="Times New Roman" w:eastAsia="方正仿宋_GBK" w:hAnsi="Times New Roman" w:cs="Times New Roman" w:hint="eastAsia"/>
          <w:kern w:val="0"/>
          <w:sz w:val="32"/>
          <w:szCs w:val="32"/>
        </w:rPr>
        <w:t>2024</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6</w:t>
      </w:r>
      <w:r>
        <w:rPr>
          <w:rFonts w:ascii="Times New Roman" w:eastAsia="方正仿宋_GBK" w:hAnsi="Times New Roman" w:cs="Times New Roman" w:hint="eastAsia"/>
          <w:kern w:val="0"/>
          <w:sz w:val="32"/>
          <w:szCs w:val="32"/>
        </w:rPr>
        <w:t>月—</w:t>
      </w:r>
      <w:r>
        <w:rPr>
          <w:rFonts w:ascii="Times New Roman" w:eastAsia="方正仿宋_GBK" w:hAnsi="Times New Roman" w:cs="Times New Roman" w:hint="eastAsia"/>
          <w:kern w:val="0"/>
          <w:sz w:val="32"/>
          <w:szCs w:val="32"/>
        </w:rPr>
        <w:t>2024</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7</w:t>
      </w:r>
      <w:r>
        <w:rPr>
          <w:rFonts w:ascii="Times New Roman" w:eastAsia="方正仿宋_GBK" w:hAnsi="Times New Roman" w:cs="Times New Roman" w:hint="eastAsia"/>
          <w:kern w:val="0"/>
          <w:sz w:val="32"/>
          <w:szCs w:val="32"/>
        </w:rPr>
        <w:t>月，数据公司向</w:t>
      </w:r>
      <w:hyperlink r:id="rId6" w:tgtFrame="https://www.baidu.com/_blank" w:history="1">
        <w:r>
          <w:rPr>
            <w:rFonts w:ascii="Times New Roman" w:eastAsia="方正仿宋_GBK" w:hAnsi="Times New Roman" w:cs="Times New Roman" w:hint="eastAsia"/>
            <w:kern w:val="0"/>
            <w:sz w:val="32"/>
            <w:szCs w:val="32"/>
          </w:rPr>
          <w:t>中国广电山东网络有限公司</w:t>
        </w:r>
      </w:hyperlink>
      <w:r>
        <w:rPr>
          <w:rFonts w:ascii="Times New Roman" w:eastAsia="方正仿宋_GBK" w:hAnsi="Times New Roman" w:cs="Times New Roman" w:hint="eastAsia"/>
          <w:kern w:val="0"/>
          <w:sz w:val="32"/>
          <w:szCs w:val="32"/>
        </w:rPr>
        <w:t>、中国广电安徽网络股份有限公司、新四军纪念馆、江苏省文化产权交易所等</w:t>
      </w:r>
      <w:r>
        <w:rPr>
          <w:rFonts w:ascii="Times New Roman" w:eastAsia="方正仿宋_GBK" w:hAnsi="Times New Roman" w:cs="Times New Roman" w:hint="eastAsia"/>
          <w:kern w:val="0"/>
          <w:sz w:val="32"/>
          <w:szCs w:val="32"/>
        </w:rPr>
        <w:t xml:space="preserve">22 </w:t>
      </w:r>
      <w:r>
        <w:rPr>
          <w:rFonts w:ascii="Times New Roman" w:eastAsia="方正仿宋_GBK" w:hAnsi="Times New Roman" w:cs="Times New Roman" w:hint="eastAsia"/>
          <w:kern w:val="0"/>
          <w:sz w:val="32"/>
          <w:szCs w:val="32"/>
        </w:rPr>
        <w:t>家相关单位征求该标准意见。共收集</w:t>
      </w:r>
      <w:r>
        <w:rPr>
          <w:rFonts w:ascii="Times New Roman" w:eastAsia="方正仿宋_GBK" w:hAnsi="Times New Roman" w:cs="Times New Roman" w:hint="eastAsia"/>
          <w:kern w:val="0"/>
          <w:sz w:val="32"/>
          <w:szCs w:val="32"/>
        </w:rPr>
        <w:t>36</w:t>
      </w:r>
      <w:r>
        <w:rPr>
          <w:rFonts w:ascii="Times New Roman" w:eastAsia="方正仿宋_GBK" w:hAnsi="Times New Roman" w:cs="Times New Roman" w:hint="eastAsia"/>
          <w:kern w:val="0"/>
          <w:sz w:val="32"/>
          <w:szCs w:val="32"/>
        </w:rPr>
        <w:t>条反馈意见，其中</w:t>
      </w:r>
      <w:r>
        <w:rPr>
          <w:rFonts w:ascii="Times New Roman" w:eastAsia="方正仿宋_GBK" w:hAnsi="Times New Roman" w:cs="Times New Roman" w:hint="eastAsia"/>
          <w:kern w:val="0"/>
          <w:sz w:val="32"/>
          <w:szCs w:val="32"/>
        </w:rPr>
        <w:t>34</w:t>
      </w:r>
      <w:r>
        <w:rPr>
          <w:rFonts w:ascii="Times New Roman" w:eastAsia="方正仿宋_GBK" w:hAnsi="Times New Roman" w:cs="Times New Roman" w:hint="eastAsia"/>
          <w:kern w:val="0"/>
          <w:sz w:val="32"/>
          <w:szCs w:val="32"/>
        </w:rPr>
        <w:t>条完全采纳，不采纳</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条，并向提出单位进行了反馈，同时，组织行业内专家，对本文件编制内容再进行评审。经过修改，形成标准送审稿、编制说明和征求意见汇总表。</w:t>
      </w:r>
    </w:p>
    <w:p w14:paraId="4F08B935"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4</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2024</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12</w:t>
      </w:r>
      <w:r>
        <w:rPr>
          <w:rFonts w:ascii="Times New Roman" w:eastAsia="方正仿宋_GBK" w:hAnsi="Times New Roman" w:cs="Times New Roman" w:hint="eastAsia"/>
          <w:kern w:val="0"/>
          <w:sz w:val="32"/>
          <w:szCs w:val="32"/>
        </w:rPr>
        <w:t>月，上报标准送审稿、编制说明。</w:t>
      </w:r>
    </w:p>
    <w:p w14:paraId="0CEC5271"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五</w:t>
      </w:r>
      <w:r>
        <w:rPr>
          <w:rFonts w:ascii="黑体" w:eastAsia="黑体" w:hAnsi="黑体" w:cs="黑体" w:hint="eastAsia"/>
          <w:color w:val="000000"/>
          <w:kern w:val="0"/>
          <w:sz w:val="32"/>
          <w:szCs w:val="32"/>
        </w:rPr>
        <w:t>、主要内容技术指标确立</w:t>
      </w:r>
      <w:r>
        <w:rPr>
          <w:rFonts w:ascii="黑体" w:eastAsia="黑体" w:hAnsi="黑体" w:cs="黑体" w:hint="eastAsia"/>
          <w:color w:val="000000"/>
          <w:kern w:val="0"/>
          <w:sz w:val="32"/>
          <w:szCs w:val="32"/>
        </w:rPr>
        <w:t xml:space="preserve"> </w:t>
      </w:r>
    </w:p>
    <w:p w14:paraId="32BFC633"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本文件根据省委办公厅、省政府办公厅印发的《江苏省关于贯彻落实国家文化数字化战略的实施意</w:t>
      </w:r>
      <w:r>
        <w:rPr>
          <w:rFonts w:ascii="Times New Roman" w:eastAsia="方正仿宋_GBK" w:hAnsi="Times New Roman" w:cs="Times New Roman" w:hint="eastAsia"/>
          <w:kern w:val="0"/>
          <w:sz w:val="32"/>
          <w:szCs w:val="32"/>
        </w:rPr>
        <w:t>见》要求，并结合</w:t>
      </w:r>
      <w:proofErr w:type="gramStart"/>
      <w:r>
        <w:rPr>
          <w:rFonts w:ascii="Times New Roman" w:eastAsia="方正仿宋_GBK" w:hAnsi="Times New Roman" w:cs="Times New Roman" w:hint="eastAsia"/>
          <w:kern w:val="0"/>
          <w:sz w:val="32"/>
          <w:szCs w:val="32"/>
        </w:rPr>
        <w:t>麒麟智算中心</w:t>
      </w:r>
      <w:proofErr w:type="gramEnd"/>
      <w:r>
        <w:rPr>
          <w:rFonts w:ascii="Times New Roman" w:eastAsia="方正仿宋_GBK" w:hAnsi="Times New Roman" w:cs="Times New Roman" w:hint="eastAsia"/>
          <w:kern w:val="0"/>
          <w:sz w:val="32"/>
          <w:szCs w:val="32"/>
        </w:rPr>
        <w:t>和国家文化专网建设经验确定编写内容。</w:t>
      </w:r>
    </w:p>
    <w:p w14:paraId="469A43C8" w14:textId="77777777" w:rsidR="00C62709" w:rsidRDefault="000A5CAE">
      <w:pPr>
        <w:spacing w:line="58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本规范由</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个部分构成：</w:t>
      </w:r>
      <w:r>
        <w:rPr>
          <w:rFonts w:ascii="仿宋" w:eastAsia="仿宋" w:hAnsi="仿宋" w:cs="仿宋" w:hint="eastAsia"/>
          <w:color w:val="333333"/>
          <w:kern w:val="0"/>
          <w:sz w:val="32"/>
          <w:szCs w:val="32"/>
        </w:rPr>
        <w:t>“网络架构”</w:t>
      </w:r>
      <w:r>
        <w:rPr>
          <w:rFonts w:ascii="仿宋" w:eastAsia="仿宋" w:hAnsi="仿宋" w:cs="仿宋" w:hint="eastAsia"/>
          <w:color w:val="333333"/>
          <w:kern w:val="0"/>
          <w:sz w:val="32"/>
          <w:szCs w:val="32"/>
        </w:rPr>
        <w:t>规定了国家文化专网</w:t>
      </w:r>
      <w:proofErr w:type="gramStart"/>
      <w:r>
        <w:rPr>
          <w:rFonts w:ascii="仿宋" w:eastAsia="仿宋" w:hAnsi="仿宋" w:cs="仿宋" w:hint="eastAsia"/>
          <w:color w:val="333333"/>
          <w:kern w:val="0"/>
          <w:sz w:val="32"/>
          <w:szCs w:val="32"/>
        </w:rPr>
        <w:t>及算力</w:t>
      </w:r>
      <w:proofErr w:type="gramEnd"/>
      <w:r>
        <w:rPr>
          <w:rFonts w:ascii="仿宋" w:eastAsia="仿宋" w:hAnsi="仿宋" w:cs="仿宋" w:hint="eastAsia"/>
          <w:color w:val="333333"/>
          <w:kern w:val="0"/>
          <w:sz w:val="32"/>
          <w:szCs w:val="32"/>
        </w:rPr>
        <w:t>节点的功能服务模型和网络架构；“国家文化专网（特指有线电视网络设施）技术要求”规定国家文化专网的省级组网、地市级组网、接入网的建设以及</w:t>
      </w:r>
      <w:r>
        <w:rPr>
          <w:rFonts w:ascii="仿宋" w:eastAsia="仿宋" w:hAnsi="仿宋" w:cs="仿宋" w:hint="eastAsia"/>
          <w:color w:val="333333"/>
          <w:kern w:val="0"/>
          <w:sz w:val="32"/>
          <w:szCs w:val="32"/>
        </w:rPr>
        <w:t>IP</w:t>
      </w:r>
      <w:r>
        <w:rPr>
          <w:rFonts w:ascii="仿宋" w:eastAsia="仿宋" w:hAnsi="仿宋" w:cs="仿宋" w:hint="eastAsia"/>
          <w:color w:val="333333"/>
          <w:kern w:val="0"/>
          <w:sz w:val="32"/>
          <w:szCs w:val="32"/>
        </w:rPr>
        <w:t>地址规划</w:t>
      </w:r>
      <w:r>
        <w:rPr>
          <w:rFonts w:ascii="仿宋" w:eastAsia="仿宋" w:hAnsi="仿宋" w:cs="仿宋" w:hint="eastAsia"/>
          <w:color w:val="333333"/>
          <w:kern w:val="0"/>
          <w:sz w:val="32"/>
          <w:szCs w:val="32"/>
        </w:rPr>
        <w:lastRenderedPageBreak/>
        <w:t>技术要求；“算力节点建设技术要</w:t>
      </w:r>
      <w:bookmarkStart w:id="0" w:name="_GoBack"/>
      <w:bookmarkEnd w:id="0"/>
      <w:r>
        <w:rPr>
          <w:rFonts w:ascii="仿宋" w:eastAsia="仿宋" w:hAnsi="仿宋" w:cs="仿宋" w:hint="eastAsia"/>
          <w:color w:val="333333"/>
          <w:kern w:val="0"/>
          <w:sz w:val="32"/>
          <w:szCs w:val="32"/>
        </w:rPr>
        <w:t>求”规定了计算服务、存储服务、高速互联服务以及中间件、数据库等技术要求；“安全与运维技术要求”规定了国家文化专网</w:t>
      </w:r>
      <w:proofErr w:type="gramStart"/>
      <w:r>
        <w:rPr>
          <w:rFonts w:ascii="仿宋" w:eastAsia="仿宋" w:hAnsi="仿宋" w:cs="仿宋" w:hint="eastAsia"/>
          <w:color w:val="333333"/>
          <w:kern w:val="0"/>
          <w:sz w:val="32"/>
          <w:szCs w:val="32"/>
        </w:rPr>
        <w:t>及算力中心</w:t>
      </w:r>
      <w:proofErr w:type="gramEnd"/>
      <w:r>
        <w:rPr>
          <w:rFonts w:ascii="仿宋" w:eastAsia="仿宋" w:hAnsi="仿宋" w:cs="仿宋" w:hint="eastAsia"/>
          <w:color w:val="333333"/>
          <w:kern w:val="0"/>
          <w:sz w:val="32"/>
          <w:szCs w:val="32"/>
        </w:rPr>
        <w:t>安全和运</w:t>
      </w:r>
      <w:proofErr w:type="gramStart"/>
      <w:r>
        <w:rPr>
          <w:rFonts w:ascii="仿宋" w:eastAsia="仿宋" w:hAnsi="仿宋" w:cs="仿宋" w:hint="eastAsia"/>
          <w:color w:val="333333"/>
          <w:kern w:val="0"/>
          <w:sz w:val="32"/>
          <w:szCs w:val="32"/>
        </w:rPr>
        <w:t>维相关</w:t>
      </w:r>
      <w:proofErr w:type="gramEnd"/>
      <w:r>
        <w:rPr>
          <w:rFonts w:ascii="仿宋" w:eastAsia="仿宋" w:hAnsi="仿宋" w:cs="仿宋" w:hint="eastAsia"/>
          <w:color w:val="333333"/>
          <w:kern w:val="0"/>
          <w:sz w:val="32"/>
          <w:szCs w:val="32"/>
        </w:rPr>
        <w:t>的技术要求；“应用场景及支撑技术要求”规定了文化专网</w:t>
      </w:r>
      <w:proofErr w:type="gramStart"/>
      <w:r>
        <w:rPr>
          <w:rFonts w:ascii="仿宋" w:eastAsia="仿宋" w:hAnsi="仿宋" w:cs="仿宋" w:hint="eastAsia"/>
          <w:color w:val="333333"/>
          <w:kern w:val="0"/>
          <w:sz w:val="32"/>
          <w:szCs w:val="32"/>
        </w:rPr>
        <w:t>及算力中心</w:t>
      </w:r>
      <w:proofErr w:type="gramEnd"/>
      <w:r>
        <w:rPr>
          <w:rFonts w:ascii="仿宋" w:eastAsia="仿宋" w:hAnsi="仿宋" w:cs="仿宋" w:hint="eastAsia"/>
          <w:color w:val="333333"/>
          <w:kern w:val="0"/>
          <w:sz w:val="32"/>
          <w:szCs w:val="32"/>
        </w:rPr>
        <w:t>的八大应用场景及支撑技术要求。</w:t>
      </w:r>
    </w:p>
    <w:p w14:paraId="10286974"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六、与相关法律法规和国家标准的关系</w:t>
      </w:r>
    </w:p>
    <w:p w14:paraId="70AE4D7B" w14:textId="77777777" w:rsidR="00C62709" w:rsidRDefault="000A5CAE">
      <w:pPr>
        <w:spacing w:line="580" w:lineRule="exact"/>
        <w:ind w:firstLineChars="200" w:firstLine="640"/>
        <w:rPr>
          <w:rFonts w:ascii="仿宋" w:eastAsia="仿宋" w:hAnsi="仿宋" w:cs="仿宋"/>
          <w:color w:val="333333"/>
          <w:kern w:val="0"/>
          <w:sz w:val="32"/>
          <w:szCs w:val="32"/>
          <w:lang w:val="fr-CA"/>
        </w:rPr>
      </w:pPr>
      <w:r>
        <w:rPr>
          <w:rFonts w:ascii="仿宋" w:eastAsia="仿宋" w:hAnsi="仿宋" w:cs="仿宋" w:hint="eastAsia"/>
          <w:color w:val="333333"/>
          <w:kern w:val="0"/>
          <w:sz w:val="32"/>
          <w:szCs w:val="32"/>
          <w:lang w:val="fr-CA"/>
        </w:rPr>
        <w:t>本文件符合国家和地方法律、法规、规章、政策及强制性标准的规定。</w:t>
      </w:r>
    </w:p>
    <w:p w14:paraId="595EACB2" w14:textId="77777777" w:rsidR="00C62709" w:rsidRDefault="000A5CAE">
      <w:pPr>
        <w:spacing w:line="580" w:lineRule="exact"/>
        <w:ind w:firstLineChars="200" w:firstLine="640"/>
        <w:rPr>
          <w:rFonts w:ascii="仿宋" w:eastAsia="仿宋" w:hAnsi="仿宋" w:cs="仿宋"/>
          <w:color w:val="333333"/>
          <w:kern w:val="0"/>
          <w:sz w:val="32"/>
          <w:szCs w:val="32"/>
          <w:lang w:val="fr-CA"/>
        </w:rPr>
      </w:pPr>
      <w:r>
        <w:rPr>
          <w:rFonts w:ascii="仿宋" w:eastAsia="仿宋" w:hAnsi="仿宋" w:cs="仿宋" w:hint="eastAsia"/>
          <w:color w:val="333333"/>
          <w:kern w:val="0"/>
          <w:sz w:val="32"/>
          <w:szCs w:val="32"/>
        </w:rPr>
        <w:t>本文件</w:t>
      </w:r>
      <w:r>
        <w:rPr>
          <w:rFonts w:ascii="仿宋" w:eastAsia="仿宋" w:hAnsi="仿宋" w:cs="仿宋" w:hint="eastAsia"/>
          <w:color w:val="333333"/>
          <w:kern w:val="0"/>
          <w:sz w:val="32"/>
          <w:szCs w:val="32"/>
          <w:lang w:val="fr-CA"/>
        </w:rPr>
        <w:t>在制定时已考虑与国家标准的兼容性和一致性，引用了国家标准（</w:t>
      </w:r>
      <w:r>
        <w:rPr>
          <w:rFonts w:ascii="仿宋" w:eastAsia="仿宋" w:hAnsi="仿宋" w:cs="仿宋" w:hint="eastAsia"/>
          <w:color w:val="333333"/>
          <w:kern w:val="0"/>
          <w:sz w:val="32"/>
          <w:szCs w:val="32"/>
          <w:lang w:val="fr-CA"/>
        </w:rPr>
        <w:t>GB 50174</w:t>
      </w:r>
      <w:r>
        <w:rPr>
          <w:rFonts w:ascii="仿宋" w:eastAsia="仿宋" w:hAnsi="仿宋" w:cs="仿宋" w:hint="eastAsia"/>
          <w:color w:val="333333"/>
          <w:kern w:val="0"/>
          <w:sz w:val="32"/>
          <w:szCs w:val="32"/>
          <w:lang w:val="fr-CA"/>
        </w:rPr>
        <w:t>、</w:t>
      </w:r>
      <w:r>
        <w:rPr>
          <w:rFonts w:ascii="仿宋" w:eastAsia="仿宋" w:hAnsi="仿宋" w:cs="仿宋" w:hint="eastAsia"/>
          <w:color w:val="333333"/>
          <w:kern w:val="0"/>
          <w:sz w:val="32"/>
          <w:szCs w:val="32"/>
          <w:lang w:val="fr-CA"/>
        </w:rPr>
        <w:t>GB/T 22239</w:t>
      </w:r>
      <w:r>
        <w:rPr>
          <w:rFonts w:ascii="仿宋" w:eastAsia="仿宋" w:hAnsi="仿宋" w:cs="仿宋" w:hint="eastAsia"/>
          <w:color w:val="333333"/>
          <w:kern w:val="0"/>
          <w:sz w:val="32"/>
          <w:szCs w:val="32"/>
          <w:lang w:val="fr-CA"/>
        </w:rPr>
        <w:t>），</w:t>
      </w:r>
      <w:r>
        <w:rPr>
          <w:rFonts w:ascii="仿宋" w:eastAsia="仿宋" w:hAnsi="仿宋" w:cs="仿宋" w:hint="eastAsia"/>
          <w:color w:val="333333"/>
          <w:kern w:val="0"/>
          <w:sz w:val="32"/>
          <w:szCs w:val="32"/>
        </w:rPr>
        <w:t>参考了团体标准</w:t>
      </w:r>
      <w:r>
        <w:rPr>
          <w:rFonts w:ascii="仿宋" w:eastAsia="仿宋" w:hAnsi="仿宋" w:cs="仿宋" w:hint="eastAsia"/>
          <w:color w:val="333333"/>
          <w:kern w:val="0"/>
          <w:sz w:val="32"/>
          <w:szCs w:val="32"/>
          <w:lang w:val="fr-CA"/>
        </w:rPr>
        <w:t>《</w:t>
      </w:r>
      <w:r>
        <w:rPr>
          <w:rFonts w:ascii="仿宋" w:eastAsia="仿宋" w:hAnsi="仿宋" w:cs="仿宋" w:hint="eastAsia"/>
          <w:color w:val="333333"/>
          <w:kern w:val="0"/>
          <w:sz w:val="32"/>
          <w:szCs w:val="32"/>
          <w:lang w:val="fr-CA"/>
        </w:rPr>
        <w:t>T_CPRA 4200</w:t>
      </w:r>
      <w:r>
        <w:rPr>
          <w:rFonts w:ascii="仿宋" w:eastAsia="仿宋" w:hAnsi="仿宋" w:cs="仿宋" w:hint="eastAsia"/>
          <w:color w:val="333333"/>
          <w:kern w:val="0"/>
          <w:sz w:val="32"/>
          <w:szCs w:val="32"/>
          <w:lang w:val="fr-CA"/>
        </w:rPr>
        <w:t>—</w:t>
      </w:r>
      <w:r>
        <w:rPr>
          <w:rFonts w:ascii="仿宋" w:eastAsia="仿宋" w:hAnsi="仿宋" w:cs="仿宋" w:hint="eastAsia"/>
          <w:color w:val="333333"/>
          <w:kern w:val="0"/>
          <w:sz w:val="32"/>
          <w:szCs w:val="32"/>
          <w:lang w:val="fr-CA"/>
        </w:rPr>
        <w:t xml:space="preserve">2022 </w:t>
      </w:r>
      <w:r>
        <w:rPr>
          <w:rFonts w:ascii="仿宋" w:eastAsia="仿宋" w:hAnsi="仿宋" w:cs="仿宋" w:hint="eastAsia"/>
          <w:color w:val="333333"/>
          <w:kern w:val="0"/>
          <w:sz w:val="32"/>
          <w:szCs w:val="32"/>
          <w:lang w:val="fr-CA"/>
        </w:rPr>
        <w:t>国家文化专网组网技术要求》</w:t>
      </w:r>
      <w:r>
        <w:rPr>
          <w:rFonts w:ascii="仿宋" w:eastAsia="仿宋" w:hAnsi="仿宋" w:cs="仿宋" w:hint="eastAsia"/>
          <w:color w:val="333333"/>
          <w:kern w:val="0"/>
          <w:sz w:val="32"/>
          <w:szCs w:val="32"/>
        </w:rPr>
        <w:t>中“国</w:t>
      </w:r>
      <w:proofErr w:type="gramStart"/>
      <w:r>
        <w:rPr>
          <w:rFonts w:ascii="仿宋" w:eastAsia="仿宋" w:hAnsi="仿宋" w:cs="仿宋" w:hint="eastAsia"/>
          <w:color w:val="333333"/>
          <w:kern w:val="0"/>
          <w:sz w:val="32"/>
          <w:szCs w:val="32"/>
        </w:rPr>
        <w:t>家文化</w:t>
      </w:r>
      <w:proofErr w:type="gramEnd"/>
      <w:r>
        <w:rPr>
          <w:rFonts w:ascii="仿宋" w:eastAsia="仿宋" w:hAnsi="仿宋" w:cs="仿宋" w:hint="eastAsia"/>
          <w:color w:val="333333"/>
          <w:kern w:val="0"/>
          <w:sz w:val="32"/>
          <w:szCs w:val="32"/>
        </w:rPr>
        <w:t>专网组网方式</w:t>
      </w:r>
      <w:proofErr w:type="gramStart"/>
      <w:r>
        <w:rPr>
          <w:rFonts w:ascii="仿宋" w:eastAsia="仿宋" w:hAnsi="仿宋" w:cs="仿宋" w:hint="eastAsia"/>
          <w:color w:val="333333"/>
          <w:kern w:val="0"/>
          <w:sz w:val="32"/>
          <w:szCs w:val="32"/>
        </w:rPr>
        <w:t>”</w:t>
      </w:r>
      <w:proofErr w:type="gramEnd"/>
      <w:r>
        <w:rPr>
          <w:rFonts w:ascii="仿宋" w:eastAsia="仿宋" w:hAnsi="仿宋" w:cs="仿宋" w:hint="eastAsia"/>
          <w:color w:val="333333"/>
          <w:kern w:val="0"/>
          <w:sz w:val="32"/>
          <w:szCs w:val="32"/>
        </w:rPr>
        <w:t>“国家文化专网服务模型”等相关要求。</w:t>
      </w:r>
    </w:p>
    <w:p w14:paraId="12CDC3DF"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七、推广实施建议</w:t>
      </w:r>
    </w:p>
    <w:p w14:paraId="24225EC7" w14:textId="77777777" w:rsidR="00C62709" w:rsidRDefault="000A5CAE">
      <w:pPr>
        <w:spacing w:line="580" w:lineRule="exact"/>
        <w:ind w:firstLineChars="200" w:firstLine="640"/>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为了保证标准的贯彻执行，具体要求有：（</w:t>
      </w:r>
      <w:r>
        <w:rPr>
          <w:rFonts w:ascii="Times New Roman" w:eastAsia="方正仿宋_GBK" w:hAnsi="Times New Roman" w:cs="Times New Roman"/>
          <w:kern w:val="0"/>
          <w:sz w:val="32"/>
          <w:szCs w:val="32"/>
        </w:rPr>
        <w:t>1</w:t>
      </w:r>
      <w:r>
        <w:rPr>
          <w:rFonts w:ascii="Times New Roman" w:eastAsia="方正仿宋_GBK" w:hAnsi="Times New Roman" w:cs="Times New Roman" w:hint="eastAsia"/>
          <w:kern w:val="0"/>
          <w:sz w:val="32"/>
          <w:szCs w:val="32"/>
        </w:rPr>
        <w:t>）对标准进行必要的培训和宣传；（</w:t>
      </w:r>
      <w:r>
        <w:rPr>
          <w:rFonts w:ascii="Times New Roman" w:eastAsia="方正仿宋_GBK" w:hAnsi="Times New Roman" w:cs="Times New Roman"/>
          <w:kern w:val="0"/>
          <w:sz w:val="32"/>
          <w:szCs w:val="32"/>
        </w:rPr>
        <w:t>2</w:t>
      </w:r>
      <w:r>
        <w:rPr>
          <w:rFonts w:ascii="Times New Roman" w:eastAsia="方正仿宋_GBK" w:hAnsi="Times New Roman" w:cs="Times New Roman" w:hint="eastAsia"/>
          <w:kern w:val="0"/>
          <w:sz w:val="32"/>
          <w:szCs w:val="32"/>
        </w:rPr>
        <w:t>）推动本省文化</w:t>
      </w:r>
      <w:proofErr w:type="gramStart"/>
      <w:r>
        <w:rPr>
          <w:rFonts w:ascii="Times New Roman" w:eastAsia="方正仿宋_GBK" w:hAnsi="Times New Roman" w:cs="Times New Roman" w:hint="eastAsia"/>
          <w:kern w:val="0"/>
          <w:sz w:val="32"/>
          <w:szCs w:val="32"/>
        </w:rPr>
        <w:t>算力中心</w:t>
      </w:r>
      <w:proofErr w:type="gramEnd"/>
      <w:r>
        <w:rPr>
          <w:rFonts w:ascii="Times New Roman" w:eastAsia="方正仿宋_GBK" w:hAnsi="Times New Roman" w:cs="Times New Roman" w:hint="eastAsia"/>
          <w:kern w:val="0"/>
          <w:sz w:val="32"/>
          <w:szCs w:val="32"/>
        </w:rPr>
        <w:t>建设以及为我省文化机构提供国家文化专网接入服务时执行本标准（</w:t>
      </w:r>
      <w:r>
        <w:rPr>
          <w:rFonts w:ascii="Times New Roman" w:eastAsia="方正仿宋_GBK" w:hAnsi="Times New Roman" w:cs="Times New Roman"/>
          <w:kern w:val="0"/>
          <w:sz w:val="32"/>
          <w:szCs w:val="32"/>
        </w:rPr>
        <w:t>3</w:t>
      </w:r>
      <w:r>
        <w:rPr>
          <w:rFonts w:ascii="Times New Roman" w:eastAsia="方正仿宋_GBK" w:hAnsi="Times New Roman" w:cs="Times New Roman" w:hint="eastAsia"/>
          <w:kern w:val="0"/>
          <w:sz w:val="32"/>
          <w:szCs w:val="32"/>
        </w:rPr>
        <w:t>）在实践中不断检验，总结经验。</w:t>
      </w:r>
    </w:p>
    <w:p w14:paraId="3FDCCA9D" w14:textId="77777777" w:rsidR="00C62709" w:rsidRDefault="000A5CAE">
      <w:pPr>
        <w:widowControl/>
        <w:shd w:val="clear" w:color="auto" w:fill="FFFFFF"/>
        <w:spacing w:line="580" w:lineRule="exact"/>
        <w:ind w:firstLineChars="200" w:firstLine="640"/>
        <w:outlineLvl w:val="0"/>
        <w:rPr>
          <w:rFonts w:ascii="黑体" w:eastAsia="黑体" w:hAnsi="黑体" w:cs="黑体"/>
          <w:color w:val="000000"/>
          <w:kern w:val="0"/>
          <w:sz w:val="32"/>
          <w:szCs w:val="32"/>
        </w:rPr>
      </w:pPr>
      <w:r>
        <w:rPr>
          <w:rFonts w:ascii="黑体" w:eastAsia="黑体" w:hAnsi="黑体" w:cs="黑体" w:hint="eastAsia"/>
          <w:color w:val="000000"/>
          <w:kern w:val="0"/>
          <w:sz w:val="32"/>
          <w:szCs w:val="32"/>
        </w:rPr>
        <w:t>八、起草单位和起草人员信息及分工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148"/>
        <w:gridCol w:w="1340"/>
        <w:gridCol w:w="2566"/>
        <w:gridCol w:w="2607"/>
      </w:tblGrid>
      <w:tr w:rsidR="00C62709" w14:paraId="013FBA2A" w14:textId="77777777">
        <w:trPr>
          <w:trHeight w:val="560"/>
          <w:jc w:val="center"/>
        </w:trPr>
        <w:tc>
          <w:tcPr>
            <w:tcW w:w="861" w:type="dxa"/>
            <w:vAlign w:val="center"/>
          </w:tcPr>
          <w:p w14:paraId="7B760390" w14:textId="77777777" w:rsidR="00C62709" w:rsidRDefault="000A5CAE">
            <w:pPr>
              <w:widowControl/>
              <w:jc w:val="center"/>
              <w:rPr>
                <w:rFonts w:ascii="宋体" w:hAnsi="宋体" w:cs="宋体"/>
                <w:color w:val="000000"/>
                <w:kern w:val="0"/>
                <w:szCs w:val="21"/>
              </w:rPr>
            </w:pPr>
            <w:r>
              <w:rPr>
                <w:rFonts w:ascii="宋体" w:hAnsi="宋体" w:cs="宋体" w:hint="eastAsia"/>
                <w:bCs/>
                <w:szCs w:val="21"/>
              </w:rPr>
              <w:t>序号</w:t>
            </w:r>
          </w:p>
        </w:tc>
        <w:tc>
          <w:tcPr>
            <w:tcW w:w="1148" w:type="dxa"/>
            <w:vAlign w:val="center"/>
          </w:tcPr>
          <w:p w14:paraId="7D41FE59" w14:textId="77777777" w:rsidR="00C62709" w:rsidRDefault="000A5CAE">
            <w:pPr>
              <w:widowControl/>
              <w:jc w:val="center"/>
              <w:rPr>
                <w:rFonts w:ascii="宋体" w:hAnsi="宋体" w:cs="宋体"/>
                <w:bCs/>
                <w:szCs w:val="21"/>
              </w:rPr>
            </w:pPr>
            <w:r>
              <w:rPr>
                <w:rFonts w:ascii="宋体" w:hAnsi="宋体" w:cs="宋体" w:hint="eastAsia"/>
                <w:bCs/>
                <w:szCs w:val="21"/>
              </w:rPr>
              <w:t>姓名</w:t>
            </w:r>
          </w:p>
        </w:tc>
        <w:tc>
          <w:tcPr>
            <w:tcW w:w="1340" w:type="dxa"/>
            <w:vAlign w:val="center"/>
          </w:tcPr>
          <w:p w14:paraId="1D6F2368" w14:textId="77777777" w:rsidR="00C62709" w:rsidRDefault="000A5CAE">
            <w:pPr>
              <w:widowControl/>
              <w:jc w:val="center"/>
              <w:rPr>
                <w:rFonts w:ascii="宋体" w:eastAsia="宋体" w:hAnsi="宋体" w:cs="宋体"/>
                <w:bCs/>
                <w:szCs w:val="21"/>
              </w:rPr>
            </w:pPr>
            <w:r>
              <w:rPr>
                <w:rFonts w:ascii="宋体" w:eastAsia="宋体" w:hAnsi="宋体" w:cs="宋体" w:hint="eastAsia"/>
                <w:bCs/>
                <w:szCs w:val="21"/>
              </w:rPr>
              <w:t>职称</w:t>
            </w:r>
            <w:r>
              <w:rPr>
                <w:rFonts w:ascii="宋体" w:eastAsia="宋体" w:hAnsi="宋体" w:cs="宋体" w:hint="eastAsia"/>
                <w:bCs/>
                <w:szCs w:val="21"/>
              </w:rPr>
              <w:t>/</w:t>
            </w:r>
            <w:r>
              <w:rPr>
                <w:rFonts w:ascii="宋体" w:eastAsia="宋体" w:hAnsi="宋体" w:cs="宋体" w:hint="eastAsia"/>
                <w:bCs/>
                <w:szCs w:val="21"/>
              </w:rPr>
              <w:t>职务</w:t>
            </w:r>
          </w:p>
        </w:tc>
        <w:tc>
          <w:tcPr>
            <w:tcW w:w="2566" w:type="dxa"/>
            <w:vAlign w:val="center"/>
          </w:tcPr>
          <w:p w14:paraId="248CCA11" w14:textId="77777777" w:rsidR="00C62709" w:rsidRDefault="000A5CAE">
            <w:pPr>
              <w:widowControl/>
              <w:jc w:val="center"/>
              <w:rPr>
                <w:rFonts w:ascii="宋体" w:eastAsia="宋体" w:hAnsi="宋体" w:cs="宋体"/>
                <w:bCs/>
                <w:szCs w:val="21"/>
              </w:rPr>
            </w:pPr>
            <w:r>
              <w:rPr>
                <w:rFonts w:ascii="宋体" w:eastAsia="宋体" w:hAnsi="宋体" w:cs="宋体" w:hint="eastAsia"/>
                <w:bCs/>
                <w:szCs w:val="21"/>
              </w:rPr>
              <w:t>单位</w:t>
            </w:r>
          </w:p>
        </w:tc>
        <w:tc>
          <w:tcPr>
            <w:tcW w:w="2607" w:type="dxa"/>
            <w:vAlign w:val="center"/>
          </w:tcPr>
          <w:p w14:paraId="19FD5434" w14:textId="77777777" w:rsidR="00C62709" w:rsidRDefault="000A5CAE">
            <w:pPr>
              <w:widowControl/>
              <w:jc w:val="center"/>
              <w:rPr>
                <w:rFonts w:ascii="宋体" w:eastAsia="宋体" w:hAnsi="宋体" w:cs="宋体"/>
                <w:bCs/>
                <w:szCs w:val="21"/>
              </w:rPr>
            </w:pPr>
            <w:r>
              <w:rPr>
                <w:rFonts w:ascii="宋体" w:eastAsia="宋体" w:hAnsi="宋体" w:cs="宋体" w:hint="eastAsia"/>
                <w:bCs/>
                <w:szCs w:val="21"/>
              </w:rPr>
              <w:t>项目分工</w:t>
            </w:r>
          </w:p>
        </w:tc>
      </w:tr>
      <w:tr w:rsidR="00C62709" w14:paraId="5301307E" w14:textId="77777777">
        <w:trPr>
          <w:jc w:val="center"/>
        </w:trPr>
        <w:tc>
          <w:tcPr>
            <w:tcW w:w="861" w:type="dxa"/>
            <w:vAlign w:val="center"/>
          </w:tcPr>
          <w:p w14:paraId="742A0424"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148" w:type="dxa"/>
            <w:vAlign w:val="center"/>
          </w:tcPr>
          <w:p w14:paraId="49243332" w14:textId="77777777" w:rsidR="00C62709" w:rsidRDefault="000A5CAE">
            <w:pPr>
              <w:widowControl/>
              <w:jc w:val="center"/>
              <w:rPr>
                <w:rFonts w:ascii="宋体" w:eastAsia="宋体" w:hAnsi="宋体" w:cs="宋体"/>
                <w:color w:val="000000"/>
                <w:kern w:val="0"/>
                <w:szCs w:val="21"/>
              </w:rPr>
            </w:pPr>
            <w:proofErr w:type="gramStart"/>
            <w:r>
              <w:rPr>
                <w:rFonts w:ascii="宋体" w:eastAsia="宋体" w:hAnsi="宋体" w:cs="宋体" w:hint="eastAsia"/>
                <w:color w:val="000000"/>
                <w:kern w:val="0"/>
                <w:szCs w:val="21"/>
              </w:rPr>
              <w:t>宋晶科</w:t>
            </w:r>
            <w:proofErr w:type="gramEnd"/>
          </w:p>
        </w:tc>
        <w:tc>
          <w:tcPr>
            <w:tcW w:w="1340" w:type="dxa"/>
            <w:vAlign w:val="center"/>
          </w:tcPr>
          <w:p w14:paraId="0B59DEDE"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总经理</w:t>
            </w:r>
          </w:p>
        </w:tc>
        <w:tc>
          <w:tcPr>
            <w:tcW w:w="2566" w:type="dxa"/>
            <w:vAlign w:val="center"/>
          </w:tcPr>
          <w:p w14:paraId="0B8D1C7F"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0AB33E18"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项目负责人</w:t>
            </w:r>
          </w:p>
        </w:tc>
      </w:tr>
      <w:tr w:rsidR="00C62709" w14:paraId="62467DA5" w14:textId="77777777">
        <w:trPr>
          <w:jc w:val="center"/>
        </w:trPr>
        <w:tc>
          <w:tcPr>
            <w:tcW w:w="861" w:type="dxa"/>
            <w:vAlign w:val="center"/>
          </w:tcPr>
          <w:p w14:paraId="7A8731F2"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148" w:type="dxa"/>
            <w:vAlign w:val="center"/>
          </w:tcPr>
          <w:p w14:paraId="347DE2F7"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林峰</w:t>
            </w:r>
          </w:p>
        </w:tc>
        <w:tc>
          <w:tcPr>
            <w:tcW w:w="1340" w:type="dxa"/>
            <w:vAlign w:val="center"/>
          </w:tcPr>
          <w:p w14:paraId="21808538"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副总经理</w:t>
            </w:r>
          </w:p>
        </w:tc>
        <w:tc>
          <w:tcPr>
            <w:tcW w:w="2566" w:type="dxa"/>
            <w:vAlign w:val="center"/>
          </w:tcPr>
          <w:p w14:paraId="7AC6B074"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49A05765"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标准技术指导</w:t>
            </w:r>
          </w:p>
        </w:tc>
      </w:tr>
      <w:tr w:rsidR="00C62709" w14:paraId="5FC5A889" w14:textId="77777777">
        <w:trPr>
          <w:jc w:val="center"/>
        </w:trPr>
        <w:tc>
          <w:tcPr>
            <w:tcW w:w="861" w:type="dxa"/>
            <w:vAlign w:val="center"/>
          </w:tcPr>
          <w:p w14:paraId="514F8B0E"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148" w:type="dxa"/>
            <w:vAlign w:val="center"/>
          </w:tcPr>
          <w:p w14:paraId="604F578D"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陈春</w:t>
            </w:r>
          </w:p>
        </w:tc>
        <w:tc>
          <w:tcPr>
            <w:tcW w:w="1340" w:type="dxa"/>
            <w:vAlign w:val="center"/>
          </w:tcPr>
          <w:p w14:paraId="39E02F3B"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高级工程师</w:t>
            </w:r>
          </w:p>
        </w:tc>
        <w:tc>
          <w:tcPr>
            <w:tcW w:w="2566" w:type="dxa"/>
            <w:vAlign w:val="center"/>
          </w:tcPr>
          <w:p w14:paraId="4151A977"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6BD9C262" w14:textId="77777777" w:rsidR="00C62709" w:rsidRDefault="000A5CAE">
            <w:pPr>
              <w:widowControl/>
              <w:jc w:val="center"/>
              <w:rPr>
                <w:rFonts w:ascii="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5</w:t>
            </w:r>
            <w:r>
              <w:rPr>
                <w:rFonts w:ascii="宋体" w:eastAsia="宋体" w:hAnsi="宋体" w:cs="宋体" w:hint="eastAsia"/>
                <w:color w:val="000000"/>
                <w:kern w:val="0"/>
                <w:szCs w:val="21"/>
              </w:rPr>
              <w:t>章节、第</w:t>
            </w:r>
            <w:r>
              <w:rPr>
                <w:rFonts w:ascii="宋体" w:eastAsia="宋体" w:hAnsi="宋体" w:cs="宋体" w:hint="eastAsia"/>
                <w:color w:val="000000"/>
                <w:kern w:val="0"/>
                <w:szCs w:val="21"/>
              </w:rPr>
              <w:t>6</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6.1</w:t>
            </w:r>
            <w:r>
              <w:rPr>
                <w:rFonts w:ascii="宋体" w:eastAsia="宋体" w:hAnsi="宋体" w:cs="宋体" w:hint="eastAsia"/>
                <w:color w:val="000000"/>
                <w:kern w:val="0"/>
                <w:szCs w:val="21"/>
              </w:rPr>
              <w:t>、</w:t>
            </w:r>
            <w:r>
              <w:rPr>
                <w:rFonts w:ascii="宋体" w:eastAsia="宋体" w:hAnsi="宋体" w:cs="宋体" w:hint="eastAsia"/>
                <w:color w:val="000000"/>
                <w:kern w:val="0"/>
                <w:szCs w:val="21"/>
              </w:rPr>
              <w:t>6.5</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内容的草拟、撰写</w:t>
            </w:r>
          </w:p>
        </w:tc>
      </w:tr>
      <w:tr w:rsidR="00C62709" w14:paraId="79F520D8" w14:textId="77777777">
        <w:trPr>
          <w:jc w:val="center"/>
        </w:trPr>
        <w:tc>
          <w:tcPr>
            <w:tcW w:w="861" w:type="dxa"/>
            <w:vAlign w:val="center"/>
          </w:tcPr>
          <w:p w14:paraId="2E00598B"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lastRenderedPageBreak/>
              <w:t>4</w:t>
            </w:r>
          </w:p>
        </w:tc>
        <w:tc>
          <w:tcPr>
            <w:tcW w:w="1148" w:type="dxa"/>
            <w:vAlign w:val="center"/>
          </w:tcPr>
          <w:p w14:paraId="780AF70C"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沙磊</w:t>
            </w:r>
          </w:p>
        </w:tc>
        <w:tc>
          <w:tcPr>
            <w:tcW w:w="1340" w:type="dxa"/>
            <w:vAlign w:val="center"/>
          </w:tcPr>
          <w:p w14:paraId="1CB54B9B"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部门副经理</w:t>
            </w:r>
          </w:p>
        </w:tc>
        <w:tc>
          <w:tcPr>
            <w:tcW w:w="2566" w:type="dxa"/>
            <w:vAlign w:val="center"/>
          </w:tcPr>
          <w:p w14:paraId="20384740"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1C9FFACC"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5</w:t>
            </w:r>
            <w:r>
              <w:rPr>
                <w:rFonts w:ascii="宋体" w:eastAsia="宋体" w:hAnsi="宋体" w:cs="宋体" w:hint="eastAsia"/>
                <w:color w:val="000000"/>
                <w:kern w:val="0"/>
                <w:szCs w:val="21"/>
              </w:rPr>
              <w:t>章节、第</w:t>
            </w:r>
            <w:r>
              <w:rPr>
                <w:rFonts w:ascii="宋体" w:eastAsia="宋体" w:hAnsi="宋体" w:cs="宋体" w:hint="eastAsia"/>
                <w:color w:val="000000"/>
                <w:kern w:val="0"/>
                <w:szCs w:val="21"/>
              </w:rPr>
              <w:t>6</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6.2~6.4</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内容的草拟、撰写</w:t>
            </w:r>
          </w:p>
        </w:tc>
      </w:tr>
      <w:tr w:rsidR="00C62709" w14:paraId="6EE8E595" w14:textId="77777777">
        <w:trPr>
          <w:jc w:val="center"/>
        </w:trPr>
        <w:tc>
          <w:tcPr>
            <w:tcW w:w="861" w:type="dxa"/>
            <w:vAlign w:val="center"/>
          </w:tcPr>
          <w:p w14:paraId="51328823"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148" w:type="dxa"/>
            <w:vAlign w:val="center"/>
          </w:tcPr>
          <w:p w14:paraId="6AAFEFE7"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赵秋阳</w:t>
            </w:r>
          </w:p>
        </w:tc>
        <w:tc>
          <w:tcPr>
            <w:tcW w:w="1340" w:type="dxa"/>
            <w:vAlign w:val="center"/>
          </w:tcPr>
          <w:p w14:paraId="03BFB39F"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数据中心主管</w:t>
            </w:r>
          </w:p>
        </w:tc>
        <w:tc>
          <w:tcPr>
            <w:tcW w:w="2566" w:type="dxa"/>
            <w:vAlign w:val="center"/>
          </w:tcPr>
          <w:p w14:paraId="6B27B846"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4DBEBED6"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5</w:t>
            </w:r>
            <w:r>
              <w:rPr>
                <w:rFonts w:ascii="宋体" w:eastAsia="宋体" w:hAnsi="宋体" w:cs="宋体" w:hint="eastAsia"/>
                <w:color w:val="000000"/>
                <w:kern w:val="0"/>
                <w:szCs w:val="21"/>
              </w:rPr>
              <w:t>章节、第</w:t>
            </w:r>
            <w:r>
              <w:rPr>
                <w:rFonts w:ascii="宋体" w:eastAsia="宋体" w:hAnsi="宋体" w:cs="宋体" w:hint="eastAsia"/>
                <w:color w:val="000000"/>
                <w:kern w:val="0"/>
                <w:szCs w:val="21"/>
              </w:rPr>
              <w:t>7</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7.1~7.4</w:t>
            </w:r>
            <w:r>
              <w:rPr>
                <w:rFonts w:ascii="宋体" w:eastAsia="宋体" w:hAnsi="宋体" w:cs="宋体" w:hint="eastAsia"/>
                <w:color w:val="000000"/>
                <w:kern w:val="0"/>
                <w:szCs w:val="21"/>
              </w:rPr>
              <w:t>）内容的草拟、撰写</w:t>
            </w:r>
          </w:p>
        </w:tc>
      </w:tr>
      <w:tr w:rsidR="00C62709" w14:paraId="3D98A410" w14:textId="77777777">
        <w:trPr>
          <w:jc w:val="center"/>
        </w:trPr>
        <w:tc>
          <w:tcPr>
            <w:tcW w:w="861" w:type="dxa"/>
            <w:vAlign w:val="center"/>
          </w:tcPr>
          <w:p w14:paraId="53CA3456"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148" w:type="dxa"/>
            <w:vAlign w:val="center"/>
          </w:tcPr>
          <w:p w14:paraId="7703E0BB"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沈燕</w:t>
            </w:r>
          </w:p>
        </w:tc>
        <w:tc>
          <w:tcPr>
            <w:tcW w:w="1340" w:type="dxa"/>
            <w:vAlign w:val="center"/>
          </w:tcPr>
          <w:p w14:paraId="5A8F8844"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高级主管</w:t>
            </w:r>
          </w:p>
        </w:tc>
        <w:tc>
          <w:tcPr>
            <w:tcW w:w="2566" w:type="dxa"/>
            <w:vAlign w:val="center"/>
          </w:tcPr>
          <w:p w14:paraId="256D3E74"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江苏省广电有线信息网络股份有限公司</w:t>
            </w:r>
          </w:p>
        </w:tc>
        <w:tc>
          <w:tcPr>
            <w:tcW w:w="2607" w:type="dxa"/>
            <w:vAlign w:val="center"/>
          </w:tcPr>
          <w:p w14:paraId="7BC4D475" w14:textId="77777777" w:rsidR="00C62709" w:rsidRDefault="000A5CAE">
            <w:pPr>
              <w:widowControl/>
              <w:jc w:val="center"/>
              <w:rPr>
                <w:rFonts w:ascii="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5</w:t>
            </w:r>
            <w:r>
              <w:rPr>
                <w:rFonts w:ascii="宋体" w:eastAsia="宋体" w:hAnsi="宋体" w:cs="宋体" w:hint="eastAsia"/>
                <w:color w:val="000000"/>
                <w:kern w:val="0"/>
                <w:szCs w:val="21"/>
              </w:rPr>
              <w:t>章节、第</w:t>
            </w:r>
            <w:r>
              <w:rPr>
                <w:rFonts w:ascii="宋体" w:eastAsia="宋体" w:hAnsi="宋体" w:cs="宋体" w:hint="eastAsia"/>
                <w:color w:val="000000"/>
                <w:kern w:val="0"/>
                <w:szCs w:val="21"/>
              </w:rPr>
              <w:t>7</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7.1~7.4</w:t>
            </w:r>
            <w:r>
              <w:rPr>
                <w:rFonts w:ascii="宋体" w:eastAsia="宋体" w:hAnsi="宋体" w:cs="宋体" w:hint="eastAsia"/>
                <w:color w:val="000000"/>
                <w:kern w:val="0"/>
                <w:szCs w:val="21"/>
              </w:rPr>
              <w:t>）内容的草拟、撰写</w:t>
            </w:r>
          </w:p>
        </w:tc>
      </w:tr>
      <w:tr w:rsidR="00C62709" w14:paraId="4B4A9EF3" w14:textId="77777777">
        <w:trPr>
          <w:jc w:val="center"/>
        </w:trPr>
        <w:tc>
          <w:tcPr>
            <w:tcW w:w="861" w:type="dxa"/>
            <w:shd w:val="clear" w:color="auto" w:fill="auto"/>
            <w:vAlign w:val="center"/>
          </w:tcPr>
          <w:p w14:paraId="3A484334" w14:textId="77777777" w:rsidR="00C62709" w:rsidRDefault="000A5CAE">
            <w:pPr>
              <w:widowControl/>
              <w:jc w:val="center"/>
              <w:rPr>
                <w:rFonts w:ascii="宋体" w:eastAsia="宋体" w:hAnsi="宋体" w:cs="宋体"/>
                <w:color w:val="000000"/>
                <w:kern w:val="0"/>
                <w:szCs w:val="21"/>
              </w:rPr>
            </w:pPr>
            <w:r>
              <w:rPr>
                <w:rFonts w:ascii="宋体" w:hAnsi="宋体" w:cs="宋体" w:hint="eastAsia"/>
                <w:color w:val="000000"/>
                <w:kern w:val="0"/>
                <w:szCs w:val="21"/>
              </w:rPr>
              <w:t>7</w:t>
            </w:r>
          </w:p>
        </w:tc>
        <w:tc>
          <w:tcPr>
            <w:tcW w:w="1148" w:type="dxa"/>
            <w:shd w:val="clear" w:color="auto" w:fill="auto"/>
            <w:vAlign w:val="center"/>
          </w:tcPr>
          <w:p w14:paraId="710FCB2A"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张云海</w:t>
            </w:r>
          </w:p>
        </w:tc>
        <w:tc>
          <w:tcPr>
            <w:tcW w:w="1340" w:type="dxa"/>
            <w:shd w:val="clear" w:color="auto" w:fill="auto"/>
            <w:vAlign w:val="center"/>
          </w:tcPr>
          <w:p w14:paraId="38FCF1A3"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部门副经理</w:t>
            </w:r>
          </w:p>
        </w:tc>
        <w:tc>
          <w:tcPr>
            <w:tcW w:w="2566" w:type="dxa"/>
            <w:shd w:val="clear" w:color="auto" w:fill="auto"/>
            <w:vAlign w:val="center"/>
          </w:tcPr>
          <w:p w14:paraId="7B092B70"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shd w:val="clear" w:color="auto" w:fill="auto"/>
            <w:vAlign w:val="center"/>
          </w:tcPr>
          <w:p w14:paraId="1A3D0932"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7</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7.5</w:t>
            </w:r>
            <w:r>
              <w:rPr>
                <w:rFonts w:ascii="宋体" w:eastAsia="宋体" w:hAnsi="宋体" w:cs="宋体" w:hint="eastAsia"/>
                <w:color w:val="000000"/>
                <w:kern w:val="0"/>
                <w:szCs w:val="21"/>
              </w:rPr>
              <w:t>、</w:t>
            </w:r>
            <w:r>
              <w:rPr>
                <w:rFonts w:ascii="宋体" w:eastAsia="宋体" w:hAnsi="宋体" w:cs="宋体" w:hint="eastAsia"/>
                <w:color w:val="000000"/>
                <w:kern w:val="0"/>
                <w:szCs w:val="21"/>
              </w:rPr>
              <w:t>7.6</w:t>
            </w:r>
            <w:r>
              <w:rPr>
                <w:rFonts w:ascii="宋体" w:eastAsia="宋体" w:hAnsi="宋体" w:cs="宋体" w:hint="eastAsia"/>
                <w:color w:val="000000"/>
                <w:kern w:val="0"/>
                <w:szCs w:val="21"/>
              </w:rPr>
              <w:t>）内容的草拟、撰写</w:t>
            </w:r>
          </w:p>
        </w:tc>
      </w:tr>
      <w:tr w:rsidR="00C62709" w14:paraId="56AA2E28" w14:textId="77777777">
        <w:trPr>
          <w:jc w:val="center"/>
        </w:trPr>
        <w:tc>
          <w:tcPr>
            <w:tcW w:w="861" w:type="dxa"/>
            <w:vAlign w:val="center"/>
          </w:tcPr>
          <w:p w14:paraId="144A7F52"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148" w:type="dxa"/>
            <w:shd w:val="clear" w:color="auto" w:fill="auto"/>
            <w:vAlign w:val="center"/>
          </w:tcPr>
          <w:p w14:paraId="07902D03"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余杰</w:t>
            </w:r>
          </w:p>
        </w:tc>
        <w:tc>
          <w:tcPr>
            <w:tcW w:w="1340" w:type="dxa"/>
            <w:shd w:val="clear" w:color="auto" w:fill="auto"/>
            <w:vAlign w:val="center"/>
          </w:tcPr>
          <w:p w14:paraId="3BD9229D"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部门经理</w:t>
            </w:r>
          </w:p>
        </w:tc>
        <w:tc>
          <w:tcPr>
            <w:tcW w:w="2566" w:type="dxa"/>
            <w:shd w:val="clear" w:color="auto" w:fill="auto"/>
            <w:vAlign w:val="center"/>
          </w:tcPr>
          <w:p w14:paraId="2B5CA08A"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shd w:val="clear" w:color="auto" w:fill="auto"/>
            <w:vAlign w:val="center"/>
          </w:tcPr>
          <w:p w14:paraId="10E15483"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7</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7.5</w:t>
            </w:r>
            <w:r>
              <w:rPr>
                <w:rFonts w:ascii="宋体" w:eastAsia="宋体" w:hAnsi="宋体" w:cs="宋体" w:hint="eastAsia"/>
                <w:color w:val="000000"/>
                <w:kern w:val="0"/>
                <w:szCs w:val="21"/>
              </w:rPr>
              <w:t>、</w:t>
            </w:r>
            <w:r>
              <w:rPr>
                <w:rFonts w:ascii="宋体" w:eastAsia="宋体" w:hAnsi="宋体" w:cs="宋体" w:hint="eastAsia"/>
                <w:color w:val="000000"/>
                <w:kern w:val="0"/>
                <w:szCs w:val="21"/>
              </w:rPr>
              <w:t>7.6</w:t>
            </w:r>
            <w:r>
              <w:rPr>
                <w:rFonts w:ascii="宋体" w:eastAsia="宋体" w:hAnsi="宋体" w:cs="宋体" w:hint="eastAsia"/>
                <w:color w:val="000000"/>
                <w:kern w:val="0"/>
                <w:szCs w:val="21"/>
              </w:rPr>
              <w:t>）内容的草拟、撰写</w:t>
            </w:r>
          </w:p>
        </w:tc>
      </w:tr>
      <w:tr w:rsidR="00C62709" w14:paraId="56B5F4A7" w14:textId="77777777">
        <w:trPr>
          <w:jc w:val="center"/>
        </w:trPr>
        <w:tc>
          <w:tcPr>
            <w:tcW w:w="861" w:type="dxa"/>
            <w:vAlign w:val="center"/>
          </w:tcPr>
          <w:p w14:paraId="12E87B9E"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1148" w:type="dxa"/>
            <w:shd w:val="clear" w:color="auto" w:fill="auto"/>
            <w:vAlign w:val="center"/>
          </w:tcPr>
          <w:p w14:paraId="1709B718" w14:textId="77777777" w:rsidR="00C62709" w:rsidRDefault="000A5CAE">
            <w:pPr>
              <w:widowControl/>
              <w:jc w:val="center"/>
              <w:rPr>
                <w:rFonts w:ascii="宋体" w:eastAsia="宋体" w:hAnsi="宋体" w:cs="宋体"/>
                <w:color w:val="000000"/>
                <w:kern w:val="0"/>
                <w:szCs w:val="21"/>
              </w:rPr>
            </w:pPr>
            <w:r>
              <w:rPr>
                <w:rFonts w:hint="eastAsia"/>
              </w:rPr>
              <w:t>杨祎</w:t>
            </w:r>
          </w:p>
        </w:tc>
        <w:tc>
          <w:tcPr>
            <w:tcW w:w="1340" w:type="dxa"/>
            <w:shd w:val="clear" w:color="auto" w:fill="auto"/>
            <w:vAlign w:val="center"/>
          </w:tcPr>
          <w:p w14:paraId="004957B9"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部门副经理</w:t>
            </w:r>
          </w:p>
        </w:tc>
        <w:tc>
          <w:tcPr>
            <w:tcW w:w="2566" w:type="dxa"/>
            <w:shd w:val="clear" w:color="auto" w:fill="auto"/>
            <w:vAlign w:val="center"/>
          </w:tcPr>
          <w:p w14:paraId="6DCACB3A"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shd w:val="clear" w:color="auto" w:fill="auto"/>
            <w:vAlign w:val="center"/>
          </w:tcPr>
          <w:p w14:paraId="6E961210"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8</w:t>
            </w:r>
            <w:r>
              <w:rPr>
                <w:rFonts w:ascii="宋体" w:eastAsia="宋体" w:hAnsi="宋体" w:cs="宋体" w:hint="eastAsia"/>
                <w:color w:val="000000"/>
                <w:kern w:val="0"/>
                <w:szCs w:val="21"/>
              </w:rPr>
              <w:t>章节内容的草拟、撰写</w:t>
            </w:r>
          </w:p>
        </w:tc>
      </w:tr>
      <w:tr w:rsidR="00C62709" w14:paraId="060EAC9B" w14:textId="77777777">
        <w:trPr>
          <w:jc w:val="center"/>
        </w:trPr>
        <w:tc>
          <w:tcPr>
            <w:tcW w:w="861" w:type="dxa"/>
            <w:vAlign w:val="center"/>
          </w:tcPr>
          <w:p w14:paraId="32995E40"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148" w:type="dxa"/>
            <w:shd w:val="clear" w:color="auto" w:fill="auto"/>
            <w:vAlign w:val="center"/>
          </w:tcPr>
          <w:p w14:paraId="201780B4" w14:textId="77777777" w:rsidR="00C62709" w:rsidRDefault="000A5CAE">
            <w:pPr>
              <w:widowControl/>
              <w:jc w:val="center"/>
            </w:pPr>
            <w:r>
              <w:rPr>
                <w:rFonts w:hint="eastAsia"/>
              </w:rPr>
              <w:t>杨建</w:t>
            </w:r>
          </w:p>
        </w:tc>
        <w:tc>
          <w:tcPr>
            <w:tcW w:w="1340" w:type="dxa"/>
            <w:shd w:val="clear" w:color="auto" w:fill="auto"/>
            <w:vAlign w:val="center"/>
          </w:tcPr>
          <w:p w14:paraId="76E2C797"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高级主管</w:t>
            </w:r>
          </w:p>
        </w:tc>
        <w:tc>
          <w:tcPr>
            <w:tcW w:w="2566" w:type="dxa"/>
            <w:shd w:val="clear" w:color="auto" w:fill="auto"/>
            <w:vAlign w:val="center"/>
          </w:tcPr>
          <w:p w14:paraId="240149FE"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江苏省广电有线信息网络股份有限公司</w:t>
            </w:r>
          </w:p>
        </w:tc>
        <w:tc>
          <w:tcPr>
            <w:tcW w:w="2607" w:type="dxa"/>
            <w:shd w:val="clear" w:color="auto" w:fill="auto"/>
            <w:vAlign w:val="center"/>
          </w:tcPr>
          <w:p w14:paraId="290BB56A" w14:textId="77777777" w:rsidR="00C62709" w:rsidRDefault="000A5CAE">
            <w:pPr>
              <w:widowControl/>
              <w:jc w:val="center"/>
              <w:rPr>
                <w:rFonts w:ascii="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8</w:t>
            </w:r>
            <w:r>
              <w:rPr>
                <w:rFonts w:ascii="宋体" w:eastAsia="宋体" w:hAnsi="宋体" w:cs="宋体" w:hint="eastAsia"/>
                <w:color w:val="000000"/>
                <w:kern w:val="0"/>
                <w:szCs w:val="21"/>
              </w:rPr>
              <w:t>章节内容的草拟、撰写</w:t>
            </w:r>
          </w:p>
        </w:tc>
      </w:tr>
      <w:tr w:rsidR="00C62709" w14:paraId="560848B4" w14:textId="77777777">
        <w:trPr>
          <w:jc w:val="center"/>
        </w:trPr>
        <w:tc>
          <w:tcPr>
            <w:tcW w:w="861" w:type="dxa"/>
            <w:vAlign w:val="center"/>
          </w:tcPr>
          <w:p w14:paraId="6BE088B8"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1148" w:type="dxa"/>
            <w:shd w:val="clear" w:color="auto" w:fill="auto"/>
            <w:vAlign w:val="center"/>
          </w:tcPr>
          <w:p w14:paraId="31E38DA3" w14:textId="77777777" w:rsidR="00C62709" w:rsidRDefault="000A5CAE">
            <w:pPr>
              <w:widowControl/>
              <w:jc w:val="center"/>
            </w:pPr>
            <w:proofErr w:type="gramStart"/>
            <w:r>
              <w:rPr>
                <w:rFonts w:hint="eastAsia"/>
              </w:rPr>
              <w:t>谢才军</w:t>
            </w:r>
            <w:proofErr w:type="gramEnd"/>
          </w:p>
        </w:tc>
        <w:tc>
          <w:tcPr>
            <w:tcW w:w="1340" w:type="dxa"/>
            <w:shd w:val="clear" w:color="auto" w:fill="auto"/>
            <w:vAlign w:val="center"/>
          </w:tcPr>
          <w:p w14:paraId="5197491E"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高级主管</w:t>
            </w:r>
          </w:p>
        </w:tc>
        <w:tc>
          <w:tcPr>
            <w:tcW w:w="2566" w:type="dxa"/>
            <w:shd w:val="clear" w:color="auto" w:fill="auto"/>
            <w:vAlign w:val="center"/>
          </w:tcPr>
          <w:p w14:paraId="12500E4C"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江苏省广电有线信息网络股份有限公司</w:t>
            </w:r>
          </w:p>
        </w:tc>
        <w:tc>
          <w:tcPr>
            <w:tcW w:w="2607" w:type="dxa"/>
            <w:shd w:val="clear" w:color="auto" w:fill="auto"/>
            <w:vAlign w:val="center"/>
          </w:tcPr>
          <w:p w14:paraId="768E497A" w14:textId="77777777" w:rsidR="00C62709" w:rsidRDefault="000A5CAE">
            <w:pPr>
              <w:widowControl/>
              <w:jc w:val="center"/>
              <w:rPr>
                <w:rFonts w:ascii="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9</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9.1~9.3</w:t>
            </w:r>
            <w:r>
              <w:rPr>
                <w:rFonts w:ascii="宋体" w:eastAsia="宋体" w:hAnsi="宋体" w:cs="宋体" w:hint="eastAsia"/>
                <w:color w:val="000000"/>
                <w:kern w:val="0"/>
                <w:szCs w:val="21"/>
              </w:rPr>
              <w:t>）内容的草拟、撰写</w:t>
            </w:r>
          </w:p>
        </w:tc>
      </w:tr>
      <w:tr w:rsidR="00C62709" w14:paraId="6849A3EF" w14:textId="77777777">
        <w:trPr>
          <w:jc w:val="center"/>
        </w:trPr>
        <w:tc>
          <w:tcPr>
            <w:tcW w:w="861" w:type="dxa"/>
            <w:vAlign w:val="center"/>
          </w:tcPr>
          <w:p w14:paraId="34C11075" w14:textId="77777777" w:rsidR="00C62709" w:rsidRDefault="000A5CAE">
            <w:pPr>
              <w:widowControl/>
              <w:jc w:val="center"/>
              <w:rPr>
                <w:rFonts w:ascii="宋体" w:eastAsia="宋体" w:hAnsi="宋体" w:cs="宋体"/>
                <w:color w:val="000000"/>
                <w:kern w:val="0"/>
                <w:szCs w:val="21"/>
              </w:rPr>
            </w:pPr>
            <w:r>
              <w:rPr>
                <w:rFonts w:ascii="宋体" w:hAnsi="宋体" w:cs="宋体" w:hint="eastAsia"/>
                <w:color w:val="000000"/>
                <w:kern w:val="0"/>
                <w:szCs w:val="21"/>
              </w:rPr>
              <w:t>12</w:t>
            </w:r>
          </w:p>
        </w:tc>
        <w:tc>
          <w:tcPr>
            <w:tcW w:w="1148" w:type="dxa"/>
            <w:vAlign w:val="center"/>
          </w:tcPr>
          <w:p w14:paraId="503D44CB"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臧砺寒</w:t>
            </w:r>
          </w:p>
        </w:tc>
        <w:tc>
          <w:tcPr>
            <w:tcW w:w="1340" w:type="dxa"/>
            <w:vAlign w:val="center"/>
          </w:tcPr>
          <w:p w14:paraId="5C4926D0"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工程师</w:t>
            </w:r>
          </w:p>
        </w:tc>
        <w:tc>
          <w:tcPr>
            <w:tcW w:w="2566" w:type="dxa"/>
            <w:vAlign w:val="center"/>
          </w:tcPr>
          <w:p w14:paraId="3508EFD6"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699EFF1E"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9</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9.4</w:t>
            </w:r>
            <w:r>
              <w:rPr>
                <w:rFonts w:ascii="宋体" w:eastAsia="宋体" w:hAnsi="宋体" w:cs="宋体" w:hint="eastAsia"/>
                <w:color w:val="000000"/>
                <w:kern w:val="0"/>
                <w:szCs w:val="21"/>
              </w:rPr>
              <w:t>、</w:t>
            </w:r>
            <w:r>
              <w:rPr>
                <w:rFonts w:ascii="宋体" w:eastAsia="宋体" w:hAnsi="宋体" w:cs="宋体" w:hint="eastAsia"/>
                <w:color w:val="000000"/>
                <w:kern w:val="0"/>
                <w:szCs w:val="21"/>
              </w:rPr>
              <w:t>9.5</w:t>
            </w:r>
            <w:r>
              <w:rPr>
                <w:rFonts w:ascii="宋体" w:eastAsia="宋体" w:hAnsi="宋体" w:cs="宋体" w:hint="eastAsia"/>
                <w:color w:val="000000"/>
                <w:kern w:val="0"/>
                <w:szCs w:val="21"/>
              </w:rPr>
              <w:t>）内容的草拟、撰写</w:t>
            </w:r>
          </w:p>
        </w:tc>
      </w:tr>
      <w:tr w:rsidR="00C62709" w14:paraId="6D0C4D09" w14:textId="77777777">
        <w:trPr>
          <w:jc w:val="center"/>
        </w:trPr>
        <w:tc>
          <w:tcPr>
            <w:tcW w:w="861" w:type="dxa"/>
            <w:vAlign w:val="center"/>
          </w:tcPr>
          <w:p w14:paraId="5CE04610"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1148" w:type="dxa"/>
            <w:vAlign w:val="center"/>
          </w:tcPr>
          <w:p w14:paraId="7F5CA2AC" w14:textId="77777777" w:rsidR="00C62709" w:rsidRDefault="000A5CAE">
            <w:pPr>
              <w:widowControl/>
              <w:jc w:val="center"/>
              <w:rPr>
                <w:rFonts w:ascii="宋体" w:eastAsia="宋体" w:hAnsi="宋体" w:cs="宋体"/>
                <w:color w:val="000000"/>
                <w:kern w:val="0"/>
                <w:szCs w:val="21"/>
              </w:rPr>
            </w:pPr>
            <w:r>
              <w:rPr>
                <w:rFonts w:hint="eastAsia"/>
              </w:rPr>
              <w:t>王华</w:t>
            </w:r>
          </w:p>
        </w:tc>
        <w:tc>
          <w:tcPr>
            <w:tcW w:w="1340" w:type="dxa"/>
            <w:vAlign w:val="center"/>
          </w:tcPr>
          <w:p w14:paraId="3013580D"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部门经理</w:t>
            </w:r>
          </w:p>
        </w:tc>
        <w:tc>
          <w:tcPr>
            <w:tcW w:w="2566" w:type="dxa"/>
            <w:vAlign w:val="center"/>
          </w:tcPr>
          <w:p w14:paraId="74C67A04"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41F6BE04"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9</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9.6</w:t>
            </w:r>
            <w:r>
              <w:rPr>
                <w:rFonts w:ascii="宋体" w:eastAsia="宋体" w:hAnsi="宋体" w:cs="宋体" w:hint="eastAsia"/>
                <w:color w:val="000000"/>
                <w:kern w:val="0"/>
                <w:szCs w:val="21"/>
              </w:rPr>
              <w:t>、</w:t>
            </w:r>
            <w:r>
              <w:rPr>
                <w:rFonts w:ascii="宋体" w:eastAsia="宋体" w:hAnsi="宋体" w:cs="宋体" w:hint="eastAsia"/>
                <w:color w:val="000000"/>
                <w:kern w:val="0"/>
                <w:szCs w:val="21"/>
              </w:rPr>
              <w:t>9.7</w:t>
            </w:r>
            <w:r>
              <w:rPr>
                <w:rFonts w:ascii="宋体" w:eastAsia="宋体" w:hAnsi="宋体" w:cs="宋体" w:hint="eastAsia"/>
                <w:color w:val="000000"/>
                <w:kern w:val="0"/>
                <w:szCs w:val="21"/>
              </w:rPr>
              <w:t>、</w:t>
            </w:r>
            <w:r>
              <w:rPr>
                <w:rFonts w:ascii="宋体" w:eastAsia="宋体" w:hAnsi="宋体" w:cs="宋体" w:hint="eastAsia"/>
                <w:color w:val="000000"/>
                <w:kern w:val="0"/>
                <w:szCs w:val="21"/>
              </w:rPr>
              <w:t>9.8</w:t>
            </w:r>
            <w:r>
              <w:rPr>
                <w:rFonts w:ascii="宋体" w:eastAsia="宋体" w:hAnsi="宋体" w:cs="宋体" w:hint="eastAsia"/>
                <w:color w:val="000000"/>
                <w:kern w:val="0"/>
                <w:szCs w:val="21"/>
              </w:rPr>
              <w:t>）内容的草拟、撰写</w:t>
            </w:r>
          </w:p>
        </w:tc>
      </w:tr>
      <w:tr w:rsidR="00C62709" w14:paraId="625EE962" w14:textId="77777777">
        <w:trPr>
          <w:jc w:val="center"/>
        </w:trPr>
        <w:tc>
          <w:tcPr>
            <w:tcW w:w="861" w:type="dxa"/>
            <w:vAlign w:val="center"/>
          </w:tcPr>
          <w:p w14:paraId="5FB9FAA2" w14:textId="77777777" w:rsidR="00C62709" w:rsidRDefault="000A5CAE">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1148" w:type="dxa"/>
            <w:vAlign w:val="center"/>
          </w:tcPr>
          <w:p w14:paraId="786E3B3C"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孔令浚</w:t>
            </w:r>
          </w:p>
        </w:tc>
        <w:tc>
          <w:tcPr>
            <w:tcW w:w="1340" w:type="dxa"/>
            <w:vAlign w:val="center"/>
          </w:tcPr>
          <w:p w14:paraId="51AF88CB"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高级主管</w:t>
            </w:r>
          </w:p>
        </w:tc>
        <w:tc>
          <w:tcPr>
            <w:tcW w:w="2566" w:type="dxa"/>
            <w:vAlign w:val="center"/>
          </w:tcPr>
          <w:p w14:paraId="7F975857"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江苏有线数据网络有限责任公司</w:t>
            </w:r>
          </w:p>
        </w:tc>
        <w:tc>
          <w:tcPr>
            <w:tcW w:w="2607" w:type="dxa"/>
            <w:vAlign w:val="center"/>
          </w:tcPr>
          <w:p w14:paraId="46D22A33" w14:textId="77777777" w:rsidR="00C62709" w:rsidRDefault="000A5CA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参与第</w:t>
            </w:r>
            <w:r>
              <w:rPr>
                <w:rFonts w:ascii="宋体" w:eastAsia="宋体" w:hAnsi="宋体" w:cs="宋体" w:hint="eastAsia"/>
                <w:color w:val="000000"/>
                <w:kern w:val="0"/>
                <w:szCs w:val="21"/>
              </w:rPr>
              <w:t>9</w:t>
            </w:r>
            <w:r>
              <w:rPr>
                <w:rFonts w:ascii="宋体" w:eastAsia="宋体" w:hAnsi="宋体" w:cs="宋体" w:hint="eastAsia"/>
                <w:color w:val="000000"/>
                <w:kern w:val="0"/>
                <w:szCs w:val="21"/>
              </w:rPr>
              <w:t>章节（</w:t>
            </w:r>
            <w:r>
              <w:rPr>
                <w:rFonts w:ascii="宋体" w:eastAsia="宋体" w:hAnsi="宋体" w:cs="宋体" w:hint="eastAsia"/>
                <w:color w:val="000000"/>
                <w:kern w:val="0"/>
                <w:szCs w:val="21"/>
              </w:rPr>
              <w:t>9.6</w:t>
            </w:r>
            <w:r>
              <w:rPr>
                <w:rFonts w:ascii="宋体" w:eastAsia="宋体" w:hAnsi="宋体" w:cs="宋体" w:hint="eastAsia"/>
                <w:color w:val="000000"/>
                <w:kern w:val="0"/>
                <w:szCs w:val="21"/>
              </w:rPr>
              <w:t>、</w:t>
            </w:r>
            <w:r>
              <w:rPr>
                <w:rFonts w:ascii="宋体" w:eastAsia="宋体" w:hAnsi="宋体" w:cs="宋体" w:hint="eastAsia"/>
                <w:color w:val="000000"/>
                <w:kern w:val="0"/>
                <w:szCs w:val="21"/>
              </w:rPr>
              <w:t>9.7</w:t>
            </w:r>
            <w:r>
              <w:rPr>
                <w:rFonts w:ascii="宋体" w:eastAsia="宋体" w:hAnsi="宋体" w:cs="宋体" w:hint="eastAsia"/>
                <w:color w:val="000000"/>
                <w:kern w:val="0"/>
                <w:szCs w:val="21"/>
              </w:rPr>
              <w:t>、</w:t>
            </w:r>
            <w:r>
              <w:rPr>
                <w:rFonts w:ascii="宋体" w:eastAsia="宋体" w:hAnsi="宋体" w:cs="宋体" w:hint="eastAsia"/>
                <w:color w:val="000000"/>
                <w:kern w:val="0"/>
                <w:szCs w:val="21"/>
              </w:rPr>
              <w:t>9.8</w:t>
            </w:r>
            <w:r>
              <w:rPr>
                <w:rFonts w:ascii="宋体" w:eastAsia="宋体" w:hAnsi="宋体" w:cs="宋体" w:hint="eastAsia"/>
                <w:color w:val="000000"/>
                <w:kern w:val="0"/>
                <w:szCs w:val="21"/>
              </w:rPr>
              <w:t>）内容的草拟、撰写，同时组织项目调研和相关会议</w:t>
            </w:r>
          </w:p>
        </w:tc>
      </w:tr>
    </w:tbl>
    <w:p w14:paraId="65FB7571" w14:textId="77777777" w:rsidR="00C62709" w:rsidRDefault="00C62709">
      <w:pPr>
        <w:autoSpaceDE w:val="0"/>
        <w:autoSpaceDN w:val="0"/>
        <w:adjustRightInd w:val="0"/>
        <w:spacing w:line="360" w:lineRule="auto"/>
        <w:ind w:firstLineChars="200" w:firstLine="420"/>
        <w:jc w:val="left"/>
      </w:pPr>
    </w:p>
    <w:sectPr w:rsidR="00C627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D476BEDA-1483-4828-B087-E22F08A661B1}"/>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embedRegular r:id="rId2" w:subsetted="1" w:fontKey="{1579A47A-92F2-4DC2-8016-190E068DEC0D}"/>
  </w:font>
  <w:font w:name="方正仿宋_GBK">
    <w:panose1 w:val="03000509000000000000"/>
    <w:charset w:val="86"/>
    <w:family w:val="script"/>
    <w:pitch w:val="fixed"/>
    <w:sig w:usb0="00000001" w:usb1="080E0000" w:usb2="00000010" w:usb3="00000000" w:csb0="00040000" w:csb1="00000000"/>
    <w:embedRegular r:id="rId3" w:subsetted="1" w:fontKey="{43A42558-5D77-4105-835D-C5DAECCAD338}"/>
  </w:font>
  <w:font w:name="仿宋">
    <w:panose1 w:val="02010609060101010101"/>
    <w:charset w:val="86"/>
    <w:family w:val="modern"/>
    <w:pitch w:val="fixed"/>
    <w:sig w:usb0="800002BF" w:usb1="38CF7CFA" w:usb2="00000016" w:usb3="00000000" w:csb0="00040001" w:csb1="00000000"/>
    <w:embedRegular r:id="rId4" w:subsetted="1" w:fontKey="{BA1BA8D9-7163-4BB7-A52F-63C768A67708}"/>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jN2ZhNDNiNTE5Yjk1NGRhMGE1MGZiMGQ1NzI2NTkifQ=="/>
  </w:docVars>
  <w:rsids>
    <w:rsidRoot w:val="00B07799"/>
    <w:rsid w:val="0006525A"/>
    <w:rsid w:val="00072E61"/>
    <w:rsid w:val="00097FFA"/>
    <w:rsid w:val="000A5CAE"/>
    <w:rsid w:val="000C0CDB"/>
    <w:rsid w:val="000D4C42"/>
    <w:rsid w:val="00105628"/>
    <w:rsid w:val="00111E7B"/>
    <w:rsid w:val="001636C4"/>
    <w:rsid w:val="0018088C"/>
    <w:rsid w:val="001D0E3A"/>
    <w:rsid w:val="002772F6"/>
    <w:rsid w:val="002859CC"/>
    <w:rsid w:val="0029657A"/>
    <w:rsid w:val="002E43B0"/>
    <w:rsid w:val="003140C5"/>
    <w:rsid w:val="003933FE"/>
    <w:rsid w:val="00393E4A"/>
    <w:rsid w:val="003C1AC2"/>
    <w:rsid w:val="00474B6B"/>
    <w:rsid w:val="004F2048"/>
    <w:rsid w:val="00566889"/>
    <w:rsid w:val="005770B9"/>
    <w:rsid w:val="00583E0A"/>
    <w:rsid w:val="005B7A25"/>
    <w:rsid w:val="005D4F36"/>
    <w:rsid w:val="0065761B"/>
    <w:rsid w:val="00681BA6"/>
    <w:rsid w:val="006D2104"/>
    <w:rsid w:val="00715250"/>
    <w:rsid w:val="007473E7"/>
    <w:rsid w:val="00761CC7"/>
    <w:rsid w:val="00777198"/>
    <w:rsid w:val="007A7C0E"/>
    <w:rsid w:val="007D583A"/>
    <w:rsid w:val="007E5312"/>
    <w:rsid w:val="007F03A4"/>
    <w:rsid w:val="00801E72"/>
    <w:rsid w:val="00862E1D"/>
    <w:rsid w:val="008F014A"/>
    <w:rsid w:val="00921D26"/>
    <w:rsid w:val="00950318"/>
    <w:rsid w:val="009C512B"/>
    <w:rsid w:val="009D4622"/>
    <w:rsid w:val="00B07799"/>
    <w:rsid w:val="00B83033"/>
    <w:rsid w:val="00C62709"/>
    <w:rsid w:val="00C93D80"/>
    <w:rsid w:val="00CC0200"/>
    <w:rsid w:val="00CE6FA9"/>
    <w:rsid w:val="00CF77BB"/>
    <w:rsid w:val="00D13E58"/>
    <w:rsid w:val="00D96858"/>
    <w:rsid w:val="00E45FCA"/>
    <w:rsid w:val="00E67D8F"/>
    <w:rsid w:val="00E74866"/>
    <w:rsid w:val="00E76392"/>
    <w:rsid w:val="00E76C6A"/>
    <w:rsid w:val="00EC3C0D"/>
    <w:rsid w:val="00F00F23"/>
    <w:rsid w:val="00F07537"/>
    <w:rsid w:val="00F66194"/>
    <w:rsid w:val="012C2953"/>
    <w:rsid w:val="012D0479"/>
    <w:rsid w:val="01CD7B04"/>
    <w:rsid w:val="01D86637"/>
    <w:rsid w:val="025F4754"/>
    <w:rsid w:val="03157416"/>
    <w:rsid w:val="03A72764"/>
    <w:rsid w:val="03DC3FEC"/>
    <w:rsid w:val="045F4DED"/>
    <w:rsid w:val="046900C1"/>
    <w:rsid w:val="04A77079"/>
    <w:rsid w:val="054C2DE8"/>
    <w:rsid w:val="05636384"/>
    <w:rsid w:val="05AA073C"/>
    <w:rsid w:val="05C876D1"/>
    <w:rsid w:val="066F5090"/>
    <w:rsid w:val="06C21663"/>
    <w:rsid w:val="081E0450"/>
    <w:rsid w:val="089B03BE"/>
    <w:rsid w:val="097147F5"/>
    <w:rsid w:val="09807DCB"/>
    <w:rsid w:val="098F1CD1"/>
    <w:rsid w:val="0A8D3D36"/>
    <w:rsid w:val="0B1D144C"/>
    <w:rsid w:val="0C6E64A7"/>
    <w:rsid w:val="0F263CB5"/>
    <w:rsid w:val="0F3D3F7D"/>
    <w:rsid w:val="0F4E7F38"/>
    <w:rsid w:val="10AB02C6"/>
    <w:rsid w:val="10C8678C"/>
    <w:rsid w:val="11050ACA"/>
    <w:rsid w:val="11691403"/>
    <w:rsid w:val="11C77E03"/>
    <w:rsid w:val="120A4F43"/>
    <w:rsid w:val="125F245C"/>
    <w:rsid w:val="12A762DD"/>
    <w:rsid w:val="14264FE0"/>
    <w:rsid w:val="151D6CD2"/>
    <w:rsid w:val="15A4459B"/>
    <w:rsid w:val="15D171CD"/>
    <w:rsid w:val="16802117"/>
    <w:rsid w:val="16A15587"/>
    <w:rsid w:val="16D75456"/>
    <w:rsid w:val="17375756"/>
    <w:rsid w:val="174D4F79"/>
    <w:rsid w:val="17514A69"/>
    <w:rsid w:val="17C62542"/>
    <w:rsid w:val="18506ACF"/>
    <w:rsid w:val="18C535EB"/>
    <w:rsid w:val="19212219"/>
    <w:rsid w:val="19CE059A"/>
    <w:rsid w:val="19EB6441"/>
    <w:rsid w:val="1B457E96"/>
    <w:rsid w:val="1BBF5C69"/>
    <w:rsid w:val="1CFD4D4B"/>
    <w:rsid w:val="1D6B6159"/>
    <w:rsid w:val="1DBF70D0"/>
    <w:rsid w:val="1ECC0E79"/>
    <w:rsid w:val="1ED6507E"/>
    <w:rsid w:val="20586D23"/>
    <w:rsid w:val="211F5A5F"/>
    <w:rsid w:val="214932CC"/>
    <w:rsid w:val="219A525F"/>
    <w:rsid w:val="21A92086"/>
    <w:rsid w:val="21C77264"/>
    <w:rsid w:val="22192627"/>
    <w:rsid w:val="22857CBD"/>
    <w:rsid w:val="235C20D3"/>
    <w:rsid w:val="24961D0D"/>
    <w:rsid w:val="24E67692"/>
    <w:rsid w:val="25050C41"/>
    <w:rsid w:val="254C6CA3"/>
    <w:rsid w:val="25536CD7"/>
    <w:rsid w:val="27A1608A"/>
    <w:rsid w:val="28021531"/>
    <w:rsid w:val="292F2E7A"/>
    <w:rsid w:val="29A0718A"/>
    <w:rsid w:val="2AF95272"/>
    <w:rsid w:val="2B434959"/>
    <w:rsid w:val="2B762A3E"/>
    <w:rsid w:val="2C81441D"/>
    <w:rsid w:val="2CD21D51"/>
    <w:rsid w:val="2D7E1C9E"/>
    <w:rsid w:val="2D872B3B"/>
    <w:rsid w:val="2E1B14D5"/>
    <w:rsid w:val="2E255EB0"/>
    <w:rsid w:val="2E304ED9"/>
    <w:rsid w:val="2E932CFE"/>
    <w:rsid w:val="2EC90F31"/>
    <w:rsid w:val="2F560A17"/>
    <w:rsid w:val="2FCC7756"/>
    <w:rsid w:val="2FEC09B7"/>
    <w:rsid w:val="30F276FC"/>
    <w:rsid w:val="31CC3212"/>
    <w:rsid w:val="328F1215"/>
    <w:rsid w:val="33EC7D87"/>
    <w:rsid w:val="343A2AB0"/>
    <w:rsid w:val="36384867"/>
    <w:rsid w:val="370943D4"/>
    <w:rsid w:val="37C93D50"/>
    <w:rsid w:val="380520A9"/>
    <w:rsid w:val="386677F1"/>
    <w:rsid w:val="386D7749"/>
    <w:rsid w:val="392F4087"/>
    <w:rsid w:val="39365415"/>
    <w:rsid w:val="393F3AB2"/>
    <w:rsid w:val="39495149"/>
    <w:rsid w:val="3A394687"/>
    <w:rsid w:val="3A7520A0"/>
    <w:rsid w:val="3AA26B60"/>
    <w:rsid w:val="3AA34D2C"/>
    <w:rsid w:val="3B47390A"/>
    <w:rsid w:val="3C782699"/>
    <w:rsid w:val="3CB47B36"/>
    <w:rsid w:val="3CDD2778"/>
    <w:rsid w:val="3D263EE9"/>
    <w:rsid w:val="3D484890"/>
    <w:rsid w:val="3D9B7F3D"/>
    <w:rsid w:val="3E4A2A19"/>
    <w:rsid w:val="3E75078E"/>
    <w:rsid w:val="3E814A4E"/>
    <w:rsid w:val="3F326AFD"/>
    <w:rsid w:val="3FAA5D1E"/>
    <w:rsid w:val="3FEE07F8"/>
    <w:rsid w:val="40BF1656"/>
    <w:rsid w:val="40D1448E"/>
    <w:rsid w:val="40F025E8"/>
    <w:rsid w:val="4215796D"/>
    <w:rsid w:val="42A21EC2"/>
    <w:rsid w:val="42C342AA"/>
    <w:rsid w:val="43A65AB7"/>
    <w:rsid w:val="43EC2DAB"/>
    <w:rsid w:val="443B6ACE"/>
    <w:rsid w:val="45EC5F03"/>
    <w:rsid w:val="46001285"/>
    <w:rsid w:val="468252F8"/>
    <w:rsid w:val="46B12EFB"/>
    <w:rsid w:val="47D35F2C"/>
    <w:rsid w:val="481E1E96"/>
    <w:rsid w:val="48AB2B2D"/>
    <w:rsid w:val="49217D98"/>
    <w:rsid w:val="49895E52"/>
    <w:rsid w:val="49D62A28"/>
    <w:rsid w:val="4A062BE2"/>
    <w:rsid w:val="4A3E412A"/>
    <w:rsid w:val="4ACE54AE"/>
    <w:rsid w:val="4B3A0D95"/>
    <w:rsid w:val="4BA61C80"/>
    <w:rsid w:val="4BE4417A"/>
    <w:rsid w:val="4C60629F"/>
    <w:rsid w:val="4C6205A3"/>
    <w:rsid w:val="4CD52BD1"/>
    <w:rsid w:val="4CEF6F47"/>
    <w:rsid w:val="4E9D6010"/>
    <w:rsid w:val="4EE16DF4"/>
    <w:rsid w:val="4EFA0F67"/>
    <w:rsid w:val="50245B70"/>
    <w:rsid w:val="505428F9"/>
    <w:rsid w:val="50E84DEF"/>
    <w:rsid w:val="51002483"/>
    <w:rsid w:val="51225219"/>
    <w:rsid w:val="512C73D2"/>
    <w:rsid w:val="52E951AC"/>
    <w:rsid w:val="53394028"/>
    <w:rsid w:val="5354676C"/>
    <w:rsid w:val="536B7E37"/>
    <w:rsid w:val="538E7ED0"/>
    <w:rsid w:val="53CE651E"/>
    <w:rsid w:val="53EE6BC1"/>
    <w:rsid w:val="5418076E"/>
    <w:rsid w:val="5536081F"/>
    <w:rsid w:val="55770277"/>
    <w:rsid w:val="55C0458D"/>
    <w:rsid w:val="56FB3ACE"/>
    <w:rsid w:val="5728063B"/>
    <w:rsid w:val="57CC5C2D"/>
    <w:rsid w:val="583E0751"/>
    <w:rsid w:val="583E6D91"/>
    <w:rsid w:val="587A107C"/>
    <w:rsid w:val="59142684"/>
    <w:rsid w:val="59725B9E"/>
    <w:rsid w:val="5A5534F6"/>
    <w:rsid w:val="5AA56EC8"/>
    <w:rsid w:val="5B3E7F12"/>
    <w:rsid w:val="5B3F0183"/>
    <w:rsid w:val="5C966047"/>
    <w:rsid w:val="5CF644C9"/>
    <w:rsid w:val="5D3D49C1"/>
    <w:rsid w:val="5D534865"/>
    <w:rsid w:val="5E341674"/>
    <w:rsid w:val="5E8343A9"/>
    <w:rsid w:val="5F125E59"/>
    <w:rsid w:val="5F2666A1"/>
    <w:rsid w:val="5F2B6F1B"/>
    <w:rsid w:val="60DC4F55"/>
    <w:rsid w:val="60EA02FE"/>
    <w:rsid w:val="622C6B2F"/>
    <w:rsid w:val="62E31181"/>
    <w:rsid w:val="63953D64"/>
    <w:rsid w:val="63C611A9"/>
    <w:rsid w:val="64395C36"/>
    <w:rsid w:val="644F7CDD"/>
    <w:rsid w:val="647A2F18"/>
    <w:rsid w:val="64944F4F"/>
    <w:rsid w:val="6497209C"/>
    <w:rsid w:val="64C5396E"/>
    <w:rsid w:val="65091AAC"/>
    <w:rsid w:val="66107BDE"/>
    <w:rsid w:val="66272352"/>
    <w:rsid w:val="66E300DB"/>
    <w:rsid w:val="66E47D2A"/>
    <w:rsid w:val="66E6284F"/>
    <w:rsid w:val="66F81DD8"/>
    <w:rsid w:val="675B27E4"/>
    <w:rsid w:val="67AB5189"/>
    <w:rsid w:val="67C25970"/>
    <w:rsid w:val="683F7593"/>
    <w:rsid w:val="687B6A98"/>
    <w:rsid w:val="68EE357F"/>
    <w:rsid w:val="6978238C"/>
    <w:rsid w:val="697D4817"/>
    <w:rsid w:val="69D65CD5"/>
    <w:rsid w:val="6A973B65"/>
    <w:rsid w:val="6AE0505D"/>
    <w:rsid w:val="6D082649"/>
    <w:rsid w:val="6D4318D3"/>
    <w:rsid w:val="6DA93E2C"/>
    <w:rsid w:val="6E05302D"/>
    <w:rsid w:val="6E4476B1"/>
    <w:rsid w:val="6EE113A4"/>
    <w:rsid w:val="6F0F4163"/>
    <w:rsid w:val="6F343BCA"/>
    <w:rsid w:val="6F406337"/>
    <w:rsid w:val="6FC36CFC"/>
    <w:rsid w:val="6FD64C81"/>
    <w:rsid w:val="6FE9085C"/>
    <w:rsid w:val="6FFD220E"/>
    <w:rsid w:val="70514307"/>
    <w:rsid w:val="70AB3A18"/>
    <w:rsid w:val="70F62DBA"/>
    <w:rsid w:val="71312A64"/>
    <w:rsid w:val="71492D20"/>
    <w:rsid w:val="714F4CEB"/>
    <w:rsid w:val="716B764B"/>
    <w:rsid w:val="722515A8"/>
    <w:rsid w:val="72A06176"/>
    <w:rsid w:val="72A23C92"/>
    <w:rsid w:val="72F04DB1"/>
    <w:rsid w:val="72FD7CE3"/>
    <w:rsid w:val="735B6AB0"/>
    <w:rsid w:val="735D2BB7"/>
    <w:rsid w:val="7398241E"/>
    <w:rsid w:val="73BB5936"/>
    <w:rsid w:val="743906F0"/>
    <w:rsid w:val="750F7C4B"/>
    <w:rsid w:val="75D86137"/>
    <w:rsid w:val="77336515"/>
    <w:rsid w:val="77AB69F3"/>
    <w:rsid w:val="78281DF2"/>
    <w:rsid w:val="78E421BD"/>
    <w:rsid w:val="798968C0"/>
    <w:rsid w:val="7A3E58FC"/>
    <w:rsid w:val="7A716387"/>
    <w:rsid w:val="7B2F5245"/>
    <w:rsid w:val="7B9436BE"/>
    <w:rsid w:val="7C18217D"/>
    <w:rsid w:val="7C5A4544"/>
    <w:rsid w:val="7D8E26F7"/>
    <w:rsid w:val="7DA65700"/>
    <w:rsid w:val="7DED3CF7"/>
    <w:rsid w:val="7E105802"/>
    <w:rsid w:val="7E6D67B0"/>
    <w:rsid w:val="7EF7251E"/>
    <w:rsid w:val="7FB65F35"/>
    <w:rsid w:val="7FB96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qFormat="1"/>
    <w:lsdException w:name="Body Text 2" w:semiHidden="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pPr>
      <w:widowControl w:val="0"/>
      <w:jc w:val="both"/>
    </w:pPr>
    <w:rPr>
      <w:rFonts w:asciiTheme="minorHAnsi" w:eastAsiaTheme="minorEastAsia" w:hAnsiTheme="minorHAnsi" w:cstheme="minorBidi"/>
      <w:kern w:val="2"/>
      <w:sz w:val="21"/>
      <w:szCs w:val="22"/>
    </w:rPr>
  </w:style>
  <w:style w:type="paragraph" w:styleId="3">
    <w:name w:val="heading 3"/>
    <w:basedOn w:val="a2"/>
    <w:next w:val="a2"/>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qFormat/>
    <w:pPr>
      <w:spacing w:before="152" w:after="160"/>
    </w:pPr>
    <w:rPr>
      <w:rFonts w:ascii="Arial" w:eastAsia="黑体" w:hAnsi="Arial" w:cs="Arial"/>
      <w:sz w:val="20"/>
      <w:szCs w:val="20"/>
    </w:rPr>
  </w:style>
  <w:style w:type="paragraph" w:styleId="a7">
    <w:name w:val="annotation text"/>
    <w:basedOn w:val="a2"/>
    <w:uiPriority w:val="99"/>
    <w:semiHidden/>
    <w:unhideWhenUsed/>
    <w:qFormat/>
    <w:pPr>
      <w:jc w:val="left"/>
    </w:pPr>
  </w:style>
  <w:style w:type="paragraph" w:styleId="a8">
    <w:name w:val="Body Text"/>
    <w:basedOn w:val="a2"/>
    <w:autoRedefine/>
    <w:uiPriority w:val="1"/>
    <w:qFormat/>
    <w:pPr>
      <w:ind w:left="231"/>
    </w:pPr>
    <w:rPr>
      <w:rFonts w:ascii="宋体" w:eastAsia="宋体" w:hAnsi="宋体" w:cs="宋体"/>
      <w:szCs w:val="21"/>
      <w:lang w:eastAsia="en-US" w:bidi="en-US"/>
    </w:rPr>
  </w:style>
  <w:style w:type="paragraph" w:styleId="a9">
    <w:name w:val="Body Text Indent"/>
    <w:basedOn w:val="a2"/>
    <w:autoRedefine/>
    <w:qFormat/>
    <w:pPr>
      <w:autoSpaceDE w:val="0"/>
      <w:autoSpaceDN w:val="0"/>
      <w:ind w:leftChars="200" w:left="420" w:firstLine="200"/>
    </w:pPr>
    <w:rPr>
      <w:rFonts w:ascii="Times New Roman" w:hAnsi="Times New Roman"/>
      <w:szCs w:val="21"/>
    </w:rPr>
  </w:style>
  <w:style w:type="paragraph" w:styleId="aa">
    <w:name w:val="footer"/>
    <w:basedOn w:val="a2"/>
    <w:link w:val="Char"/>
    <w:autoRedefine/>
    <w:uiPriority w:val="99"/>
    <w:unhideWhenUsed/>
    <w:qFormat/>
    <w:pPr>
      <w:tabs>
        <w:tab w:val="center" w:pos="4153"/>
        <w:tab w:val="right" w:pos="8306"/>
      </w:tabs>
      <w:snapToGrid w:val="0"/>
      <w:jc w:val="left"/>
    </w:pPr>
    <w:rPr>
      <w:sz w:val="18"/>
      <w:szCs w:val="18"/>
    </w:rPr>
  </w:style>
  <w:style w:type="paragraph" w:styleId="ab">
    <w:name w:val="header"/>
    <w:basedOn w:val="a2"/>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2"/>
    <w:basedOn w:val="a2"/>
    <w:autoRedefine/>
    <w:uiPriority w:val="99"/>
    <w:qFormat/>
    <w:rPr>
      <w:rFonts w:ascii="Tahoma" w:hAnsi="Tahoma"/>
      <w:color w:val="FF0000"/>
    </w:rPr>
  </w:style>
  <w:style w:type="paragraph" w:styleId="ac">
    <w:name w:val="Normal (Web)"/>
    <w:basedOn w:val="a2"/>
    <w:uiPriority w:val="99"/>
    <w:semiHidden/>
    <w:unhideWhenUsed/>
    <w:qFormat/>
    <w:rPr>
      <w:sz w:val="24"/>
    </w:rPr>
  </w:style>
  <w:style w:type="paragraph" w:styleId="ad">
    <w:name w:val="Body Text First Indent"/>
    <w:basedOn w:val="a8"/>
    <w:qFormat/>
    <w:pPr>
      <w:ind w:firstLineChars="100" w:firstLine="420"/>
    </w:pPr>
    <w:rPr>
      <w:rFonts w:ascii="Verdana" w:hAnsi="Verdana" w:cs="Verdana"/>
    </w:rPr>
  </w:style>
  <w:style w:type="paragraph" w:styleId="20">
    <w:name w:val="Body Text First Indent 2"/>
    <w:basedOn w:val="a9"/>
    <w:autoRedefine/>
    <w:unhideWhenUsed/>
    <w:qFormat/>
    <w:pPr>
      <w:widowControl/>
      <w:autoSpaceDE/>
      <w:autoSpaceDN/>
      <w:adjustRightInd w:val="0"/>
      <w:snapToGrid w:val="0"/>
      <w:spacing w:after="120"/>
      <w:ind w:firstLineChars="200" w:firstLine="420"/>
    </w:pPr>
    <w:rPr>
      <w:rFonts w:ascii="宋体" w:hAnsi="宋体"/>
      <w:kern w:val="0"/>
      <w:sz w:val="24"/>
      <w:szCs w:val="24"/>
    </w:rPr>
  </w:style>
  <w:style w:type="character" w:styleId="ae">
    <w:name w:val="Strong"/>
    <w:basedOn w:val="a3"/>
    <w:autoRedefine/>
    <w:uiPriority w:val="22"/>
    <w:qFormat/>
    <w:rPr>
      <w:b/>
    </w:rPr>
  </w:style>
  <w:style w:type="character" w:styleId="af">
    <w:name w:val="Emphasis"/>
    <w:basedOn w:val="a3"/>
    <w:autoRedefine/>
    <w:uiPriority w:val="20"/>
    <w:qFormat/>
    <w:rPr>
      <w:i/>
    </w:rPr>
  </w:style>
  <w:style w:type="character" w:styleId="af0">
    <w:name w:val="Hyperlink"/>
    <w:basedOn w:val="a3"/>
    <w:autoRedefine/>
    <w:uiPriority w:val="99"/>
    <w:semiHidden/>
    <w:unhideWhenUsed/>
    <w:qFormat/>
    <w:rPr>
      <w:color w:val="0000FF"/>
      <w:u w:val="single"/>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character" w:customStyle="1" w:styleId="Char0">
    <w:name w:val="页眉 Char"/>
    <w:basedOn w:val="a3"/>
    <w:link w:val="ab"/>
    <w:autoRedefine/>
    <w:uiPriority w:val="99"/>
    <w:qFormat/>
    <w:rPr>
      <w:sz w:val="18"/>
      <w:szCs w:val="18"/>
    </w:rPr>
  </w:style>
  <w:style w:type="character" w:customStyle="1" w:styleId="Char">
    <w:name w:val="页脚 Char"/>
    <w:basedOn w:val="a3"/>
    <w:link w:val="aa"/>
    <w:autoRedefine/>
    <w:uiPriority w:val="99"/>
    <w:qFormat/>
    <w:rPr>
      <w:sz w:val="18"/>
      <w:szCs w:val="18"/>
    </w:rPr>
  </w:style>
  <w:style w:type="paragraph" w:customStyle="1" w:styleId="a1">
    <w:name w:val="二级条标题"/>
    <w:basedOn w:val="a0"/>
    <w:next w:val="af1"/>
    <w:autoRedefine/>
    <w:qFormat/>
    <w:pPr>
      <w:numPr>
        <w:ilvl w:val="2"/>
      </w:numPr>
      <w:spacing w:before="50" w:after="50"/>
      <w:outlineLvl w:val="3"/>
    </w:pPr>
  </w:style>
  <w:style w:type="paragraph" w:customStyle="1" w:styleId="a0">
    <w:name w:val="一级条标题"/>
    <w:next w:val="af1"/>
    <w:autoRedefine/>
    <w:qFormat/>
    <w:pPr>
      <w:numPr>
        <w:ilvl w:val="1"/>
        <w:numId w:val="1"/>
      </w:numPr>
      <w:spacing w:beforeLines="50" w:before="156" w:afterLines="50" w:after="156"/>
      <w:outlineLvl w:val="2"/>
    </w:pPr>
    <w:rPr>
      <w:rFonts w:ascii="黑体" w:eastAsia="黑体"/>
      <w:sz w:val="21"/>
      <w:szCs w:val="21"/>
    </w:rPr>
  </w:style>
  <w:style w:type="paragraph" w:customStyle="1" w:styleId="af1">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f1"/>
    <w:autoRedefine/>
    <w:qFormat/>
    <w:pPr>
      <w:numPr>
        <w:numId w:val="1"/>
      </w:numPr>
      <w:spacing w:beforeLines="100" w:before="312" w:afterLines="100" w:after="312"/>
      <w:jc w:val="both"/>
      <w:outlineLvl w:val="1"/>
    </w:pPr>
    <w:rPr>
      <w:rFonts w:ascii="黑体" w:eastAsia="黑体"/>
      <w:sz w:val="21"/>
    </w:rPr>
  </w:style>
  <w:style w:type="paragraph" w:customStyle="1" w:styleId="af2">
    <w:name w:val="标准文件_段"/>
    <w:autoRedefine/>
    <w:qFormat/>
    <w:pPr>
      <w:autoSpaceDE w:val="0"/>
      <w:autoSpaceDN w:val="0"/>
      <w:ind w:firstLineChars="200" w:firstLine="200"/>
      <w:jc w:val="both"/>
    </w:pPr>
    <w:rPr>
      <w:rFonts w:ascii="宋体"/>
      <w:sz w:val="21"/>
    </w:rPr>
  </w:style>
  <w:style w:type="paragraph" w:styleId="af3">
    <w:name w:val="List Paragraph"/>
    <w:basedOn w:val="a2"/>
    <w:uiPriority w:val="1"/>
    <w:qFormat/>
    <w:pPr>
      <w:spacing w:before="43"/>
      <w:ind w:left="231" w:hanging="579"/>
    </w:pPr>
    <w:rPr>
      <w:rFonts w:ascii="宋体" w:eastAsia="宋体" w:hAnsi="宋体" w:cs="宋体"/>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qFormat="1"/>
    <w:lsdException w:name="Body Text 2" w:semiHidden="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pPr>
      <w:widowControl w:val="0"/>
      <w:jc w:val="both"/>
    </w:pPr>
    <w:rPr>
      <w:rFonts w:asciiTheme="minorHAnsi" w:eastAsiaTheme="minorEastAsia" w:hAnsiTheme="minorHAnsi" w:cstheme="minorBidi"/>
      <w:kern w:val="2"/>
      <w:sz w:val="21"/>
      <w:szCs w:val="22"/>
    </w:rPr>
  </w:style>
  <w:style w:type="paragraph" w:styleId="3">
    <w:name w:val="heading 3"/>
    <w:basedOn w:val="a2"/>
    <w:next w:val="a2"/>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qFormat/>
    <w:pPr>
      <w:spacing w:before="152" w:after="160"/>
    </w:pPr>
    <w:rPr>
      <w:rFonts w:ascii="Arial" w:eastAsia="黑体" w:hAnsi="Arial" w:cs="Arial"/>
      <w:sz w:val="20"/>
      <w:szCs w:val="20"/>
    </w:rPr>
  </w:style>
  <w:style w:type="paragraph" w:styleId="a7">
    <w:name w:val="annotation text"/>
    <w:basedOn w:val="a2"/>
    <w:uiPriority w:val="99"/>
    <w:semiHidden/>
    <w:unhideWhenUsed/>
    <w:qFormat/>
    <w:pPr>
      <w:jc w:val="left"/>
    </w:pPr>
  </w:style>
  <w:style w:type="paragraph" w:styleId="a8">
    <w:name w:val="Body Text"/>
    <w:basedOn w:val="a2"/>
    <w:autoRedefine/>
    <w:uiPriority w:val="1"/>
    <w:qFormat/>
    <w:pPr>
      <w:ind w:left="231"/>
    </w:pPr>
    <w:rPr>
      <w:rFonts w:ascii="宋体" w:eastAsia="宋体" w:hAnsi="宋体" w:cs="宋体"/>
      <w:szCs w:val="21"/>
      <w:lang w:eastAsia="en-US" w:bidi="en-US"/>
    </w:rPr>
  </w:style>
  <w:style w:type="paragraph" w:styleId="a9">
    <w:name w:val="Body Text Indent"/>
    <w:basedOn w:val="a2"/>
    <w:autoRedefine/>
    <w:qFormat/>
    <w:pPr>
      <w:autoSpaceDE w:val="0"/>
      <w:autoSpaceDN w:val="0"/>
      <w:ind w:leftChars="200" w:left="420" w:firstLine="200"/>
    </w:pPr>
    <w:rPr>
      <w:rFonts w:ascii="Times New Roman" w:hAnsi="Times New Roman"/>
      <w:szCs w:val="21"/>
    </w:rPr>
  </w:style>
  <w:style w:type="paragraph" w:styleId="aa">
    <w:name w:val="footer"/>
    <w:basedOn w:val="a2"/>
    <w:link w:val="Char"/>
    <w:autoRedefine/>
    <w:uiPriority w:val="99"/>
    <w:unhideWhenUsed/>
    <w:qFormat/>
    <w:pPr>
      <w:tabs>
        <w:tab w:val="center" w:pos="4153"/>
        <w:tab w:val="right" w:pos="8306"/>
      </w:tabs>
      <w:snapToGrid w:val="0"/>
      <w:jc w:val="left"/>
    </w:pPr>
    <w:rPr>
      <w:sz w:val="18"/>
      <w:szCs w:val="18"/>
    </w:rPr>
  </w:style>
  <w:style w:type="paragraph" w:styleId="ab">
    <w:name w:val="header"/>
    <w:basedOn w:val="a2"/>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2"/>
    <w:basedOn w:val="a2"/>
    <w:autoRedefine/>
    <w:uiPriority w:val="99"/>
    <w:qFormat/>
    <w:rPr>
      <w:rFonts w:ascii="Tahoma" w:hAnsi="Tahoma"/>
      <w:color w:val="FF0000"/>
    </w:rPr>
  </w:style>
  <w:style w:type="paragraph" w:styleId="ac">
    <w:name w:val="Normal (Web)"/>
    <w:basedOn w:val="a2"/>
    <w:uiPriority w:val="99"/>
    <w:semiHidden/>
    <w:unhideWhenUsed/>
    <w:qFormat/>
    <w:rPr>
      <w:sz w:val="24"/>
    </w:rPr>
  </w:style>
  <w:style w:type="paragraph" w:styleId="ad">
    <w:name w:val="Body Text First Indent"/>
    <w:basedOn w:val="a8"/>
    <w:qFormat/>
    <w:pPr>
      <w:ind w:firstLineChars="100" w:firstLine="420"/>
    </w:pPr>
    <w:rPr>
      <w:rFonts w:ascii="Verdana" w:hAnsi="Verdana" w:cs="Verdana"/>
    </w:rPr>
  </w:style>
  <w:style w:type="paragraph" w:styleId="20">
    <w:name w:val="Body Text First Indent 2"/>
    <w:basedOn w:val="a9"/>
    <w:autoRedefine/>
    <w:unhideWhenUsed/>
    <w:qFormat/>
    <w:pPr>
      <w:widowControl/>
      <w:autoSpaceDE/>
      <w:autoSpaceDN/>
      <w:adjustRightInd w:val="0"/>
      <w:snapToGrid w:val="0"/>
      <w:spacing w:after="120"/>
      <w:ind w:firstLineChars="200" w:firstLine="420"/>
    </w:pPr>
    <w:rPr>
      <w:rFonts w:ascii="宋体" w:hAnsi="宋体"/>
      <w:kern w:val="0"/>
      <w:sz w:val="24"/>
      <w:szCs w:val="24"/>
    </w:rPr>
  </w:style>
  <w:style w:type="character" w:styleId="ae">
    <w:name w:val="Strong"/>
    <w:basedOn w:val="a3"/>
    <w:autoRedefine/>
    <w:uiPriority w:val="22"/>
    <w:qFormat/>
    <w:rPr>
      <w:b/>
    </w:rPr>
  </w:style>
  <w:style w:type="character" w:styleId="af">
    <w:name w:val="Emphasis"/>
    <w:basedOn w:val="a3"/>
    <w:autoRedefine/>
    <w:uiPriority w:val="20"/>
    <w:qFormat/>
    <w:rPr>
      <w:i/>
    </w:rPr>
  </w:style>
  <w:style w:type="character" w:styleId="af0">
    <w:name w:val="Hyperlink"/>
    <w:basedOn w:val="a3"/>
    <w:autoRedefine/>
    <w:uiPriority w:val="99"/>
    <w:semiHidden/>
    <w:unhideWhenUsed/>
    <w:qFormat/>
    <w:rPr>
      <w:color w:val="0000FF"/>
      <w:u w:val="single"/>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character" w:customStyle="1" w:styleId="Char0">
    <w:name w:val="页眉 Char"/>
    <w:basedOn w:val="a3"/>
    <w:link w:val="ab"/>
    <w:autoRedefine/>
    <w:uiPriority w:val="99"/>
    <w:qFormat/>
    <w:rPr>
      <w:sz w:val="18"/>
      <w:szCs w:val="18"/>
    </w:rPr>
  </w:style>
  <w:style w:type="character" w:customStyle="1" w:styleId="Char">
    <w:name w:val="页脚 Char"/>
    <w:basedOn w:val="a3"/>
    <w:link w:val="aa"/>
    <w:autoRedefine/>
    <w:uiPriority w:val="99"/>
    <w:qFormat/>
    <w:rPr>
      <w:sz w:val="18"/>
      <w:szCs w:val="18"/>
    </w:rPr>
  </w:style>
  <w:style w:type="paragraph" w:customStyle="1" w:styleId="a1">
    <w:name w:val="二级条标题"/>
    <w:basedOn w:val="a0"/>
    <w:next w:val="af1"/>
    <w:autoRedefine/>
    <w:qFormat/>
    <w:pPr>
      <w:numPr>
        <w:ilvl w:val="2"/>
      </w:numPr>
      <w:spacing w:before="50" w:after="50"/>
      <w:outlineLvl w:val="3"/>
    </w:pPr>
  </w:style>
  <w:style w:type="paragraph" w:customStyle="1" w:styleId="a0">
    <w:name w:val="一级条标题"/>
    <w:next w:val="af1"/>
    <w:autoRedefine/>
    <w:qFormat/>
    <w:pPr>
      <w:numPr>
        <w:ilvl w:val="1"/>
        <w:numId w:val="1"/>
      </w:numPr>
      <w:spacing w:beforeLines="50" w:before="156" w:afterLines="50" w:after="156"/>
      <w:outlineLvl w:val="2"/>
    </w:pPr>
    <w:rPr>
      <w:rFonts w:ascii="黑体" w:eastAsia="黑体"/>
      <w:sz w:val="21"/>
      <w:szCs w:val="21"/>
    </w:rPr>
  </w:style>
  <w:style w:type="paragraph" w:customStyle="1" w:styleId="af1">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f1"/>
    <w:autoRedefine/>
    <w:qFormat/>
    <w:pPr>
      <w:numPr>
        <w:numId w:val="1"/>
      </w:numPr>
      <w:spacing w:beforeLines="100" w:before="312" w:afterLines="100" w:after="312"/>
      <w:jc w:val="both"/>
      <w:outlineLvl w:val="1"/>
    </w:pPr>
    <w:rPr>
      <w:rFonts w:ascii="黑体" w:eastAsia="黑体"/>
      <w:sz w:val="21"/>
    </w:rPr>
  </w:style>
  <w:style w:type="paragraph" w:customStyle="1" w:styleId="af2">
    <w:name w:val="标准文件_段"/>
    <w:autoRedefine/>
    <w:qFormat/>
    <w:pPr>
      <w:autoSpaceDE w:val="0"/>
      <w:autoSpaceDN w:val="0"/>
      <w:ind w:firstLineChars="200" w:firstLine="200"/>
      <w:jc w:val="both"/>
    </w:pPr>
    <w:rPr>
      <w:rFonts w:ascii="宋体"/>
      <w:sz w:val="21"/>
    </w:rPr>
  </w:style>
  <w:style w:type="paragraph" w:styleId="af3">
    <w:name w:val="List Paragraph"/>
    <w:basedOn w:val="a2"/>
    <w:uiPriority w:val="1"/>
    <w:qFormat/>
    <w:pPr>
      <w:spacing w:before="43"/>
      <w:ind w:left="231" w:hanging="579"/>
    </w:pPr>
    <w:rPr>
      <w:rFonts w:ascii="宋体" w:eastAsia="宋体" w:hAnsi="宋体" w:cs="宋体"/>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idu.com/link?url=6_aZxSLoQypiw7XB-3CbtKqeUSW5-ZXLp6Bni0hUNfJBwXIPeY4S70EBM00p_uiJ"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438</Words>
  <Characters>2501</Characters>
  <Application>Microsoft Office Word</Application>
  <DocSecurity>0</DocSecurity>
  <Lines>20</Lines>
  <Paragraphs>5</Paragraphs>
  <ScaleCrop>false</ScaleCrop>
  <Company>P R C</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dcterms:created xsi:type="dcterms:W3CDTF">2024-12-24T08:56:00Z</dcterms:created>
  <dcterms:modified xsi:type="dcterms:W3CDTF">2024-12-24T08:56:00Z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41333A055004470CA7B04DDD0FB8E2D7_12</vt:lpwstr>
  </property>
</Properties>
</file>